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97" w:rsidRPr="009912A5" w:rsidRDefault="007F2597" w:rsidP="007F2597">
      <w:pPr>
        <w:pStyle w:val="APA6thLv1"/>
      </w:pPr>
      <w:r>
        <w:t xml:space="preserve">GCU </w:t>
      </w:r>
      <w:r w:rsidR="00D81AF4">
        <w:t>Academic</w:t>
      </w:r>
      <w:r w:rsidRPr="009912A5">
        <w:t xml:space="preserve"> Program Assessment Plan (Updated Fall 2016)</w:t>
      </w:r>
    </w:p>
    <w:p w:rsidR="007F2597" w:rsidRPr="009912A5" w:rsidRDefault="007F2597" w:rsidP="007F2597">
      <w:pPr>
        <w:pStyle w:val="APA6thlv2"/>
      </w:pPr>
      <w:r w:rsidRPr="009912A5">
        <w:t>Program:</w:t>
      </w:r>
    </w:p>
    <w:p w:rsidR="007F2597" w:rsidRPr="00805C4B" w:rsidRDefault="007F2597" w:rsidP="007F2597">
      <w:pPr>
        <w:rPr>
          <w:rFonts w:cs="Times New Roman"/>
        </w:rPr>
      </w:pPr>
      <w:r w:rsidRPr="004A3EF8">
        <w:rPr>
          <w:rStyle w:val="APA6thlv2Char"/>
          <w:rFonts w:eastAsiaTheme="minorHAnsi"/>
        </w:rPr>
        <w:t>Learning Outcomes:</w:t>
      </w:r>
      <w:r>
        <w:rPr>
          <w:rFonts w:cs="Times New Roman"/>
          <w:b/>
        </w:rPr>
        <w:t xml:space="preserve"> </w:t>
      </w:r>
      <w:r w:rsidRPr="00805C4B">
        <w:rPr>
          <w:rFonts w:cs="Times New Roman"/>
        </w:rPr>
        <w:t xml:space="preserve">Upon successful completion of the program of studies for the (Major), the student will earn a </w:t>
      </w:r>
      <w:r>
        <w:rPr>
          <w:rFonts w:cs="Times New Roman"/>
        </w:rPr>
        <w:t>(</w:t>
      </w:r>
      <w:r w:rsidRPr="00805C4B">
        <w:rPr>
          <w:rFonts w:cs="Times New Roman"/>
        </w:rPr>
        <w:t>Bachelor of Arts) degree and will have given evidence of the following program outcomes:</w:t>
      </w:r>
    </w:p>
    <w:p w:rsidR="007F2597" w:rsidRPr="009912A5" w:rsidRDefault="007F2597" w:rsidP="007F2597">
      <w:pPr>
        <w:pStyle w:val="APA6thlv2"/>
      </w:pPr>
      <w:r w:rsidRPr="009912A5">
        <w:t>LO1:</w:t>
      </w:r>
    </w:p>
    <w:p w:rsidR="007F2597" w:rsidRPr="009912A5" w:rsidRDefault="007F2597" w:rsidP="007F2597">
      <w:pPr>
        <w:pStyle w:val="APA6thlv2"/>
      </w:pPr>
      <w:r w:rsidRPr="009912A5">
        <w:t>LO2:</w:t>
      </w:r>
    </w:p>
    <w:p w:rsidR="007F2597" w:rsidRPr="009912A5" w:rsidRDefault="007F2597" w:rsidP="007F2597">
      <w:pPr>
        <w:pStyle w:val="APA6thlv2"/>
      </w:pPr>
      <w:r w:rsidRPr="009912A5">
        <w:t>LO3:</w:t>
      </w:r>
    </w:p>
    <w:p w:rsidR="007F2597" w:rsidRDefault="007F2597" w:rsidP="007F2597">
      <w:pPr>
        <w:pStyle w:val="APA6thlv2"/>
      </w:pPr>
      <w:r w:rsidRPr="009912A5">
        <w:t>LO4:</w:t>
      </w:r>
    </w:p>
    <w:p w:rsidR="007F2597" w:rsidRPr="004A3EF8" w:rsidRDefault="007F2597" w:rsidP="007F2597"/>
    <w:tbl>
      <w:tblPr>
        <w:tblStyle w:val="TableGrid"/>
        <w:tblW w:w="5000" w:type="pct"/>
        <w:tblInd w:w="0" w:type="dxa"/>
        <w:tblCellMar>
          <w:top w:w="4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100"/>
        <w:gridCol w:w="1894"/>
        <w:gridCol w:w="1775"/>
        <w:gridCol w:w="1791"/>
        <w:gridCol w:w="1790"/>
      </w:tblGrid>
      <w:tr w:rsidR="007F2597" w:rsidRPr="00805C4B" w:rsidTr="00B56B20">
        <w:trPr>
          <w:trHeight w:val="326"/>
          <w:tblHeader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Program: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LO 1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LO 2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LO 3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LO 4</w:t>
            </w:r>
          </w:p>
        </w:tc>
      </w:tr>
      <w:tr w:rsidR="007F2597" w:rsidRPr="00805C4B" w:rsidTr="00B56B20">
        <w:trPr>
          <w:trHeight w:val="715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 w:right="4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Related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ISLG</w:t>
            </w:r>
            <w:r w:rsidR="00D81A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(Undergraduate)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F2597" w:rsidRPr="00805C4B" w:rsidTr="00B56B20">
        <w:trPr>
          <w:trHeight w:val="715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 w:right="4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Related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BRIDGE General Education Goals (if applicable)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F2597" w:rsidRPr="00805C4B" w:rsidTr="00B56B20">
        <w:trPr>
          <w:trHeight w:val="715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317322" w:rsidRDefault="007F2597" w:rsidP="00B56B20">
            <w:pPr>
              <w:ind w:left="2" w:right="4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1732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Related Accreditation Standard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(if applicable)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eastAsia="Calibri" w:cs="Times New Roman"/>
                <w:b/>
                <w:color w:val="000000"/>
              </w:rPr>
            </w:pPr>
          </w:p>
        </w:tc>
      </w:tr>
      <w:tr w:rsidR="007F2597" w:rsidRPr="00805C4B" w:rsidTr="00B56B20">
        <w:trPr>
          <w:trHeight w:val="4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Program Courses and Experiential Learning Mapping to Program Outcomes</w:t>
            </w: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F2597" w:rsidRPr="00805C4B" w:rsidTr="00B56B20">
        <w:trPr>
          <w:trHeight w:val="1358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How do students learn this? In what course(s) and/or co-curricular experience(s)?</w:t>
            </w: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9912A5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2597" w:rsidRPr="00805C4B" w:rsidTr="00B56B20">
        <w:trPr>
          <w:trHeight w:val="3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How and in what </w:t>
            </w:r>
            <w:r w:rsidRPr="00B738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course(s)</w:t>
            </w: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do they demonstrate that they have </w:t>
            </w:r>
            <w:r w:rsidRPr="009912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achieved</w:t>
            </w: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this outcome. </w:t>
            </w:r>
          </w:p>
        </w:tc>
      </w:tr>
      <w:tr w:rsidR="007F2597" w:rsidRPr="00805C4B" w:rsidTr="00B56B20">
        <w:trPr>
          <w:trHeight w:val="1085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Formative Assessment will occur in …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2597" w:rsidRPr="00805C4B" w:rsidTr="00B56B20">
        <w:trPr>
          <w:trHeight w:val="1085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Summative Assessment will occur in…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2597" w:rsidRPr="00805C4B" w:rsidTr="00B56B20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Assessment Protocol </w:t>
            </w:r>
          </w:p>
        </w:tc>
      </w:tr>
      <w:tr w:rsidR="007F2597" w:rsidRPr="00805C4B" w:rsidTr="00B56B20">
        <w:trPr>
          <w:trHeight w:val="63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spacing w:line="239" w:lineRule="auto"/>
              <w:ind w:left="2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How and when do you assess the achievement of </w:t>
            </w:r>
            <w:r w:rsidRPr="00805C4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all students</w:t>
            </w: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in your program before they graduate and record the results of your assessment?</w:t>
            </w: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2597" w:rsidRPr="00805C4B" w:rsidTr="00B56B20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Formative Assessment </w:t>
            </w:r>
          </w:p>
        </w:tc>
      </w:tr>
      <w:tr w:rsidR="007F2597" w:rsidRPr="00805C4B" w:rsidTr="00B56B20">
        <w:trPr>
          <w:trHeight w:val="530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Direct Evidence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B738B4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2597" w:rsidRPr="00805C4B" w:rsidTr="00B56B20">
        <w:trPr>
          <w:trHeight w:val="485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Indirect Evidence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7F2597" w:rsidRPr="00805C4B" w:rsidTr="00B56B20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Summative Assessment </w:t>
            </w:r>
          </w:p>
        </w:tc>
      </w:tr>
      <w:tr w:rsidR="007F2597" w:rsidRPr="00805C4B" w:rsidTr="00B56B20">
        <w:trPr>
          <w:trHeight w:val="300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Direct Evidence</w:t>
            </w:r>
          </w:p>
          <w:p w:rsidR="007F2597" w:rsidRPr="00805C4B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2597" w:rsidRPr="00805C4B" w:rsidTr="00B56B20">
        <w:trPr>
          <w:trHeight w:val="300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Indirect Evidence</w:t>
            </w:r>
          </w:p>
          <w:p w:rsidR="007F2597" w:rsidRPr="00805C4B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7F2597" w:rsidRPr="00805C4B" w:rsidTr="00B56B20">
        <w:trPr>
          <w:trHeight w:val="3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What do you consider satisfactory achievement of this outcome? WHY?</w:t>
            </w:r>
          </w:p>
        </w:tc>
      </w:tr>
      <w:tr w:rsidR="007F2597" w:rsidRPr="00805C4B" w:rsidTr="00B56B20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Formative Assessment </w:t>
            </w:r>
          </w:p>
        </w:tc>
      </w:tr>
      <w:tr w:rsidR="007F2597" w:rsidRPr="00805C4B" w:rsidTr="00B56B20">
        <w:trPr>
          <w:trHeight w:val="548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Direct Evidence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2597" w:rsidRPr="00805C4B" w:rsidTr="00B56B20">
        <w:trPr>
          <w:trHeight w:val="584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Indirect Evidence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7F2597" w:rsidRPr="00805C4B" w:rsidTr="00B56B20">
        <w:trPr>
          <w:trHeight w:val="40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Summative Assessment</w:t>
            </w:r>
          </w:p>
        </w:tc>
      </w:tr>
      <w:tr w:rsidR="007F2597" w:rsidRPr="00805C4B" w:rsidTr="00B56B20">
        <w:trPr>
          <w:trHeight w:val="539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Direct Evidence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2597" w:rsidRPr="00805C4B" w:rsidTr="00B56B20">
        <w:trPr>
          <w:trHeight w:val="579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 w:right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Indirect Evidence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7F2597" w:rsidRPr="00805C4B" w:rsidTr="00B56B20">
        <w:trPr>
          <w:trHeight w:val="43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Program Assessment </w:t>
            </w: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Time Frame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F2597" w:rsidRPr="00805C4B" w:rsidTr="00B56B20">
        <w:trPr>
          <w:trHeight w:val="1198"/>
        </w:trPr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Time Frame for Assessing the outcome. </w:t>
            </w:r>
          </w:p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5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97" w:rsidRPr="00805C4B" w:rsidRDefault="007F2597" w:rsidP="00B56B20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F2597" w:rsidRPr="00805C4B" w:rsidRDefault="007F2597" w:rsidP="007F2597">
      <w:pPr>
        <w:rPr>
          <w:rFonts w:eastAsiaTheme="majorEastAsia" w:cs="Times New Roman"/>
          <w:b/>
          <w:bCs/>
          <w:color w:val="2E74B5" w:themeColor="accent1" w:themeShade="BF"/>
        </w:rPr>
      </w:pPr>
      <w:r w:rsidRPr="00805C4B">
        <w:rPr>
          <w:rFonts w:cs="Times New Roman"/>
        </w:rPr>
        <w:br w:type="page"/>
      </w:r>
    </w:p>
    <w:p w:rsidR="007F2597" w:rsidRDefault="007F2597" w:rsidP="007F2597">
      <w:pPr>
        <w:pStyle w:val="Heading1"/>
        <w:rPr>
          <w:rFonts w:cs="Times New Roman"/>
          <w:szCs w:val="24"/>
        </w:rPr>
      </w:pPr>
      <w:bookmarkStart w:id="0" w:name="_Toc451261417"/>
    </w:p>
    <w:p w:rsidR="007F2597" w:rsidRPr="00805C4B" w:rsidRDefault="007F2597" w:rsidP="007F2597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t>GCU</w:t>
      </w:r>
      <w:r w:rsidRPr="00805C4B">
        <w:rPr>
          <w:rFonts w:cs="Times New Roman"/>
          <w:szCs w:val="24"/>
        </w:rPr>
        <w:t xml:space="preserve"> Program Assessment </w:t>
      </w:r>
      <w:r w:rsidRPr="00805C4B">
        <w:rPr>
          <w:rFonts w:cs="Times New Roman"/>
          <w:szCs w:val="24"/>
          <w:u w:val="single"/>
        </w:rPr>
        <w:t>Report</w:t>
      </w:r>
      <w:r w:rsidRPr="00805C4B">
        <w:rPr>
          <w:rFonts w:cs="Times New Roman"/>
          <w:szCs w:val="24"/>
        </w:rPr>
        <w:t xml:space="preserve"> Form</w:t>
      </w:r>
      <w:bookmarkEnd w:id="0"/>
    </w:p>
    <w:p w:rsidR="007F2597" w:rsidRPr="00805C4B" w:rsidRDefault="007F2597" w:rsidP="007F2597">
      <w:pPr>
        <w:pStyle w:val="Caption"/>
        <w:keepNext/>
        <w:rPr>
          <w:rFonts w:cs="Times New Roman"/>
          <w:sz w:val="24"/>
          <w:szCs w:val="24"/>
        </w:rPr>
      </w:pPr>
    </w:p>
    <w:p w:rsidR="007F2597" w:rsidRPr="00805C4B" w:rsidRDefault="007F2597" w:rsidP="007F2597">
      <w:pPr>
        <w:pStyle w:val="Caption"/>
        <w:keepNext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F2597" w:rsidRPr="00805C4B" w:rsidTr="00B56B20">
        <w:trPr>
          <w:cantSplit/>
          <w:tblHeader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/>
              </w:rPr>
              <w:t>GCU</w:t>
            </w:r>
            <w:r w:rsidRPr="00805C4B">
              <w:rPr>
                <w:rFonts w:cs="Times New Roman"/>
                <w:b/>
                <w:bCs/>
                <w:i/>
              </w:rPr>
              <w:t xml:space="preserve"> </w:t>
            </w:r>
            <w:r w:rsidR="00D81AF4">
              <w:rPr>
                <w:rFonts w:cs="Times New Roman"/>
                <w:b/>
                <w:bCs/>
                <w:i/>
              </w:rPr>
              <w:t xml:space="preserve">Academic </w:t>
            </w:r>
            <w:r w:rsidRPr="00805C4B">
              <w:rPr>
                <w:rFonts w:cs="Times New Roman"/>
                <w:b/>
                <w:bCs/>
                <w:i/>
              </w:rPr>
              <w:t>Program Assessment Annual Report</w:t>
            </w:r>
          </w:p>
        </w:tc>
      </w:tr>
      <w:tr w:rsidR="007F2597" w:rsidRPr="00805C4B" w:rsidTr="00B56B20">
        <w:trPr>
          <w:cantSplit/>
          <w:tblHeader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/>
                <w:bCs/>
                <w:i/>
              </w:rPr>
            </w:pPr>
            <w:r w:rsidRPr="00805C4B">
              <w:rPr>
                <w:rFonts w:cs="Times New Roman"/>
                <w:b/>
                <w:bCs/>
                <w:i/>
              </w:rPr>
              <w:t>Program:</w:t>
            </w:r>
          </w:p>
          <w:p w:rsidR="007F2597" w:rsidRPr="00805C4B" w:rsidRDefault="007F2597" w:rsidP="00B56B20">
            <w:pPr>
              <w:rPr>
                <w:rFonts w:cs="Times New Roman"/>
                <w:b/>
                <w:bCs/>
                <w:i/>
              </w:rPr>
            </w:pPr>
            <w:r w:rsidRPr="00805C4B">
              <w:rPr>
                <w:rFonts w:cs="Times New Roman"/>
                <w:b/>
                <w:bCs/>
                <w:i/>
              </w:rPr>
              <w:t>Division:</w:t>
            </w:r>
          </w:p>
          <w:p w:rsidR="007F2597" w:rsidRPr="00805C4B" w:rsidRDefault="007F2597" w:rsidP="00B56B20">
            <w:pPr>
              <w:rPr>
                <w:rFonts w:cs="Times New Roman"/>
                <w:b/>
                <w:bCs/>
                <w:i/>
              </w:rPr>
            </w:pPr>
            <w:r w:rsidRPr="00805C4B">
              <w:rPr>
                <w:rFonts w:cs="Times New Roman"/>
                <w:b/>
                <w:bCs/>
                <w:i/>
              </w:rPr>
              <w:t>Date:</w:t>
            </w:r>
          </w:p>
          <w:p w:rsidR="007F2597" w:rsidRPr="00805C4B" w:rsidRDefault="007F2597" w:rsidP="00B56B20">
            <w:pPr>
              <w:rPr>
                <w:rFonts w:cs="Times New Roman"/>
                <w:b/>
                <w:bCs/>
                <w:i/>
              </w:rPr>
            </w:pPr>
            <w:r w:rsidRPr="00805C4B">
              <w:rPr>
                <w:rFonts w:cs="Times New Roman"/>
                <w:b/>
                <w:bCs/>
                <w:i/>
              </w:rPr>
              <w:t>Program Assessment Liaison: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 w:rsidRPr="00805C4B">
              <w:rPr>
                <w:rFonts w:cs="Times New Roman"/>
                <w:bCs/>
              </w:rPr>
              <w:t>Based on the above pla</w:t>
            </w:r>
            <w:bookmarkStart w:id="1" w:name="_GoBack"/>
            <w:bookmarkEnd w:id="1"/>
            <w:r w:rsidRPr="00805C4B">
              <w:rPr>
                <w:rFonts w:cs="Times New Roman"/>
                <w:bCs/>
              </w:rPr>
              <w:t xml:space="preserve">n and the designated outcome(s) assessed for the academic year, the major program submits a Program Assessment Report annually that contains the </w:t>
            </w:r>
            <w:r>
              <w:rPr>
                <w:rFonts w:cs="Times New Roman"/>
                <w:bCs/>
              </w:rPr>
              <w:t>p</w:t>
            </w:r>
            <w:r w:rsidRPr="00805C4B">
              <w:rPr>
                <w:rFonts w:cs="Times New Roman"/>
                <w:bCs/>
              </w:rPr>
              <w:t xml:space="preserve">rogram </w:t>
            </w:r>
            <w:r>
              <w:rPr>
                <w:rFonts w:cs="Times New Roman"/>
                <w:bCs/>
              </w:rPr>
              <w:t>a</w:t>
            </w:r>
            <w:r w:rsidRPr="00805C4B">
              <w:rPr>
                <w:rFonts w:cs="Times New Roman"/>
                <w:bCs/>
              </w:rPr>
              <w:t xml:space="preserve">ssessment </w:t>
            </w:r>
            <w:r>
              <w:rPr>
                <w:rFonts w:cs="Times New Roman"/>
                <w:bCs/>
              </w:rPr>
              <w:t>p</w:t>
            </w:r>
            <w:r w:rsidRPr="00805C4B">
              <w:rPr>
                <w:rFonts w:cs="Times New Roman"/>
                <w:bCs/>
              </w:rPr>
              <w:t>lan, assessment data and analysis, and action steps to be taken by the program based on these results. See below for the outline of this report.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 w:rsidRPr="00805C4B">
              <w:rPr>
                <w:rFonts w:cs="Times New Roman"/>
                <w:bCs/>
              </w:rPr>
              <w:t>Learning Outcome(s) Assessed: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 w:rsidRPr="00805C4B">
              <w:rPr>
                <w:rFonts w:cs="Times New Roman"/>
                <w:bCs/>
              </w:rPr>
              <w:t>Description of the Assessment Protocol.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 w:rsidRPr="00805C4B">
              <w:rPr>
                <w:rFonts w:cs="Times New Roman"/>
                <w:bCs/>
              </w:rPr>
              <w:t>Assessment Data and Findings.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 w:rsidRPr="00805C4B">
              <w:rPr>
                <w:rFonts w:cs="Times New Roman"/>
                <w:bCs/>
              </w:rPr>
              <w:t>Analysis of Data: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 w:rsidRPr="00805C4B">
              <w:rPr>
                <w:rFonts w:cs="Times New Roman"/>
                <w:bCs/>
              </w:rPr>
              <w:t>Are these results satisfactory? Why or Why not?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 w:rsidRPr="00805C4B">
              <w:rPr>
                <w:rFonts w:cs="Times New Roman"/>
                <w:bCs/>
              </w:rPr>
              <w:t>Action Plan based on Assessment Results</w:t>
            </w:r>
            <w:r>
              <w:rPr>
                <w:rFonts w:cs="Times New Roman"/>
                <w:bCs/>
              </w:rPr>
              <w:t xml:space="preserve"> and Analysis</w:t>
            </w:r>
            <w:r w:rsidRPr="00805C4B">
              <w:rPr>
                <w:rFonts w:cs="Times New Roman"/>
                <w:bCs/>
              </w:rPr>
              <w:t>: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 w:rsidRPr="00805C4B">
              <w:rPr>
                <w:rFonts w:cs="Times New Roman"/>
                <w:bCs/>
              </w:rPr>
              <w:t>Time Frame for Action Plan: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What actions have been taken since the previous assessment of these outcomes?</w:t>
            </w:r>
          </w:p>
        </w:tc>
      </w:tr>
      <w:tr w:rsidR="007F2597" w:rsidRPr="00805C4B" w:rsidTr="00B56B20">
        <w:trPr>
          <w:cantSplit/>
        </w:trPr>
        <w:tc>
          <w:tcPr>
            <w:tcW w:w="0" w:type="auto"/>
          </w:tcPr>
          <w:p w:rsidR="007F2597" w:rsidRPr="00805C4B" w:rsidRDefault="007F2597" w:rsidP="00B56B2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Comments:</w:t>
            </w:r>
          </w:p>
        </w:tc>
      </w:tr>
    </w:tbl>
    <w:p w:rsidR="007F2597" w:rsidRPr="00805C4B" w:rsidRDefault="007F2597" w:rsidP="007F2597">
      <w:pPr>
        <w:rPr>
          <w:rFonts w:eastAsia="Calibri" w:cs="Times New Roman"/>
          <w:b/>
        </w:rPr>
      </w:pPr>
    </w:p>
    <w:p w:rsidR="007F2597" w:rsidRPr="00805C4B" w:rsidRDefault="007F2597" w:rsidP="007F2597">
      <w:pPr>
        <w:rPr>
          <w:rFonts w:eastAsia="Calibri" w:cs="Times New Roman"/>
          <w:b/>
        </w:rPr>
      </w:pPr>
      <w:r w:rsidRPr="00805C4B">
        <w:rPr>
          <w:rFonts w:eastAsia="Calibri" w:cs="Times New Roman"/>
          <w:b/>
        </w:rPr>
        <w:t>Assessment Data:    Please include the data that you used to complete the above report. Attach rubrics, tallies, and method of validation.</w:t>
      </w:r>
    </w:p>
    <w:p w:rsidR="00DA63A6" w:rsidRDefault="00D81AF4"/>
    <w:sectPr w:rsidR="00DA63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1AF4">
      <w:pPr>
        <w:spacing w:after="0"/>
      </w:pPr>
      <w:r>
        <w:separator/>
      </w:r>
    </w:p>
  </w:endnote>
  <w:endnote w:type="continuationSeparator" w:id="0">
    <w:p w:rsidR="00000000" w:rsidRDefault="00D81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1E" w:rsidRPr="002D781E" w:rsidRDefault="007F2597">
    <w:pPr>
      <w:pStyle w:val="Footer"/>
      <w:rPr>
        <w:rFonts w:cs="Times New Roman"/>
      </w:rPr>
    </w:pPr>
    <w:r>
      <w:rPr>
        <w:rFonts w:cs="Times New Roman"/>
      </w:rPr>
      <w:t xml:space="preserve">Last Update: </w:t>
    </w:r>
    <w:r>
      <w:rPr>
        <w:rFonts w:cs="Times New Roman"/>
      </w:rPr>
      <w:fldChar w:fldCharType="begin"/>
    </w:r>
    <w:r>
      <w:rPr>
        <w:rFonts w:cs="Times New Roman"/>
      </w:rPr>
      <w:instrText xml:space="preserve"> DATE \@ "M/d/yyyy" </w:instrText>
    </w:r>
    <w:r>
      <w:rPr>
        <w:rFonts w:cs="Times New Roman"/>
      </w:rPr>
      <w:fldChar w:fldCharType="separate"/>
    </w:r>
    <w:r w:rsidR="00D81AF4">
      <w:rPr>
        <w:rFonts w:cs="Times New Roman"/>
        <w:noProof/>
      </w:rPr>
      <w:t>9/1/2016</w:t>
    </w:r>
    <w:r>
      <w:rPr>
        <w:rFonts w:cs="Times New Roman"/>
      </w:rPr>
      <w:fldChar w:fldCharType="end"/>
    </w:r>
    <w:r w:rsidRPr="002D781E">
      <w:rPr>
        <w:rFonts w:cs="Times New Roman"/>
      </w:rPr>
      <w:ptab w:relativeTo="margin" w:alignment="center" w:leader="none"/>
    </w:r>
    <w:r>
      <w:rPr>
        <w:rFonts w:cs="Times New Roman"/>
      </w:rPr>
      <w:t xml:space="preserve">Program Assessment </w:t>
    </w:r>
    <w:r w:rsidRPr="002D781E">
      <w:rPr>
        <w:rFonts w:cs="Times New Roman"/>
      </w:rPr>
      <w:ptab w:relativeTo="margin" w:alignment="right" w:leader="none"/>
    </w:r>
    <w:r w:rsidRPr="004A3EF8">
      <w:rPr>
        <w:rFonts w:cs="Times New Roman"/>
      </w:rPr>
      <w:fldChar w:fldCharType="begin"/>
    </w:r>
    <w:r w:rsidRPr="004A3EF8">
      <w:rPr>
        <w:rFonts w:cs="Times New Roman"/>
      </w:rPr>
      <w:instrText xml:space="preserve"> PAGE   \* MERGEFORMAT </w:instrText>
    </w:r>
    <w:r w:rsidRPr="004A3EF8">
      <w:rPr>
        <w:rFonts w:cs="Times New Roman"/>
      </w:rPr>
      <w:fldChar w:fldCharType="separate"/>
    </w:r>
    <w:r w:rsidR="00D81AF4">
      <w:rPr>
        <w:rFonts w:cs="Times New Roman"/>
        <w:noProof/>
      </w:rPr>
      <w:t>1</w:t>
    </w:r>
    <w:r w:rsidRPr="004A3EF8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1AF4">
      <w:pPr>
        <w:spacing w:after="0"/>
      </w:pPr>
      <w:r>
        <w:separator/>
      </w:r>
    </w:p>
  </w:footnote>
  <w:footnote w:type="continuationSeparator" w:id="0">
    <w:p w:rsidR="00000000" w:rsidRDefault="00D81A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1E" w:rsidRDefault="007F2597">
    <w:pPr>
      <w:pStyle w:val="Header"/>
      <w:rPr>
        <w:rFonts w:cs="Times New Roman"/>
      </w:rPr>
    </w:pPr>
    <w:r w:rsidRPr="002D781E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2B9CB632" wp14:editId="3606733B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1402080" cy="62992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95" cy="6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81E">
      <w:rPr>
        <w:rFonts w:cs="Times New Roman"/>
      </w:rPr>
      <w:t xml:space="preserve">                                       Office of Assessment</w:t>
    </w:r>
    <w:r>
      <w:rPr>
        <w:rFonts w:cs="Times New Roman"/>
      </w:rPr>
      <w:t xml:space="preserve"> - Provost Office</w:t>
    </w:r>
  </w:p>
  <w:p w:rsidR="004A3EF8" w:rsidRPr="002D781E" w:rsidRDefault="007F2597">
    <w:pPr>
      <w:pStyle w:val="Header"/>
      <w:rPr>
        <w:rFonts w:cs="Times New Roman"/>
      </w:rPr>
    </w:pPr>
    <w:r>
      <w:rPr>
        <w:rFonts w:cs="Times New Roman"/>
      </w:rPr>
      <w:tab/>
      <w:t xml:space="preserve">                            Janet Thiel, OSF, PhD, Director of Assessment   </w:t>
    </w:r>
  </w:p>
  <w:p w:rsidR="002D781E" w:rsidRDefault="00D81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7"/>
    <w:rsid w:val="00336336"/>
    <w:rsid w:val="004D6096"/>
    <w:rsid w:val="007F2597"/>
    <w:rsid w:val="008E735D"/>
    <w:rsid w:val="00D81AF4"/>
    <w:rsid w:val="00D91064"/>
    <w:rsid w:val="00F43D31"/>
    <w:rsid w:val="00F943D6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C266C-F67B-46A2-AD04-27DBE8DE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97"/>
    <w:pPr>
      <w:spacing w:after="200" w:line="240" w:lineRule="auto"/>
      <w:contextualSpacing/>
    </w:pPr>
    <w:rPr>
      <w:rFonts w:cstheme="minorBid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35D"/>
    <w:pPr>
      <w:keepNext/>
      <w:keepLines/>
      <w:spacing w:before="240" w:after="0" w:line="276" w:lineRule="auto"/>
      <w:contextualSpacing w:val="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E735D"/>
    <w:pPr>
      <w:spacing w:after="0" w:line="276" w:lineRule="auto"/>
      <w:contextualSpacing w:val="0"/>
      <w:outlineLvl w:val="1"/>
    </w:pPr>
    <w:rPr>
      <w:rFonts w:eastAsia="Times New Roman"/>
      <w:b/>
      <w:bCs/>
      <w:color w:val="auto"/>
      <w:szCs w:val="39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29CA"/>
    <w:pPr>
      <w:keepNext/>
      <w:keepLines/>
      <w:spacing w:before="40" w:after="0" w:line="276" w:lineRule="auto"/>
      <w:ind w:left="720"/>
      <w:contextualSpacing w:val="0"/>
      <w:outlineLvl w:val="2"/>
    </w:pPr>
    <w:rPr>
      <w:rFonts w:eastAsiaTheme="majorEastAsia"/>
      <w:b/>
      <w:color w:val="auto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29CA"/>
    <w:pPr>
      <w:keepNext/>
      <w:keepLines/>
      <w:spacing w:before="40" w:after="0" w:line="276" w:lineRule="auto"/>
      <w:ind w:left="720"/>
      <w:contextualSpacing w:val="0"/>
      <w:outlineLvl w:val="3"/>
    </w:pPr>
    <w:rPr>
      <w:rFonts w:eastAsiaTheme="majorEastAsia" w:cstheme="majorBidi"/>
      <w:b/>
      <w:i/>
      <w:iCs/>
      <w:color w:val="aut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E735D"/>
    <w:pPr>
      <w:keepNext/>
      <w:keepLines/>
      <w:spacing w:before="40" w:after="0" w:line="276" w:lineRule="auto"/>
      <w:ind w:left="720"/>
      <w:contextualSpacing w:val="0"/>
      <w:outlineLvl w:val="4"/>
    </w:pPr>
    <w:rPr>
      <w:rFonts w:eastAsiaTheme="majorEastAsia" w:cstheme="majorBidi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735D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35D"/>
    <w:rPr>
      <w:rFonts w:eastAsia="Times New Roman"/>
      <w:b/>
      <w:bCs/>
      <w:color w:val="000000" w:themeColor="text1"/>
      <w:szCs w:val="39"/>
    </w:rPr>
  </w:style>
  <w:style w:type="character" w:customStyle="1" w:styleId="Heading5Char">
    <w:name w:val="Heading 5 Char"/>
    <w:basedOn w:val="DefaultParagraphFont"/>
    <w:link w:val="Heading5"/>
    <w:uiPriority w:val="9"/>
    <w:rsid w:val="008E735D"/>
    <w:rPr>
      <w:rFonts w:eastAsiaTheme="majorEastAsia" w:cstheme="majorBidi"/>
      <w:i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FE29CA"/>
    <w:rPr>
      <w:rFonts w:eastAsiaTheme="majorEastAsia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E29CA"/>
    <w:rPr>
      <w:rFonts w:eastAsiaTheme="majorEastAsia" w:cstheme="majorBidi"/>
      <w:b/>
      <w:i/>
      <w:iCs/>
      <w:color w:val="000000" w:themeColor="text1"/>
    </w:rPr>
  </w:style>
  <w:style w:type="paragraph" w:customStyle="1" w:styleId="APA6th">
    <w:name w:val="APA 6th"/>
    <w:basedOn w:val="Heading1"/>
    <w:next w:val="Normal"/>
    <w:link w:val="APA6thChar"/>
    <w:autoRedefine/>
    <w:qFormat/>
    <w:rsid w:val="00F943D6"/>
  </w:style>
  <w:style w:type="character" w:customStyle="1" w:styleId="APA6thChar">
    <w:name w:val="APA 6th Char"/>
    <w:basedOn w:val="Heading1Char"/>
    <w:link w:val="APA6th"/>
    <w:rsid w:val="00F943D6"/>
    <w:rPr>
      <w:rFonts w:eastAsiaTheme="majorEastAsia" w:cstheme="majorBidi"/>
      <w:b/>
      <w:color w:val="000000" w:themeColor="text1"/>
      <w:szCs w:val="32"/>
    </w:rPr>
  </w:style>
  <w:style w:type="paragraph" w:customStyle="1" w:styleId="APA6thlv2">
    <w:name w:val="APA 6th lv2"/>
    <w:basedOn w:val="Heading2"/>
    <w:next w:val="Normal"/>
    <w:link w:val="APA6thlv2Char"/>
    <w:autoRedefine/>
    <w:qFormat/>
    <w:rsid w:val="00F943D6"/>
  </w:style>
  <w:style w:type="character" w:customStyle="1" w:styleId="APA6thlv2Char">
    <w:name w:val="APA 6th lv2 Char"/>
    <w:basedOn w:val="Heading2Char"/>
    <w:link w:val="APA6thlv2"/>
    <w:rsid w:val="00F943D6"/>
    <w:rPr>
      <w:rFonts w:eastAsia="Times New Roman" w:cstheme="minorBidi"/>
      <w:b/>
      <w:bCs/>
      <w:color w:val="000000" w:themeColor="text1"/>
      <w:szCs w:val="39"/>
    </w:rPr>
  </w:style>
  <w:style w:type="paragraph" w:customStyle="1" w:styleId="APA6thLv3">
    <w:name w:val="APA 6th Lv3"/>
    <w:basedOn w:val="Heading3"/>
    <w:next w:val="Normal"/>
    <w:link w:val="APA6thLv3Char"/>
    <w:autoRedefine/>
    <w:qFormat/>
    <w:rsid w:val="00F943D6"/>
  </w:style>
  <w:style w:type="character" w:customStyle="1" w:styleId="APA6thLv3Char">
    <w:name w:val="APA 6th Lv3 Char"/>
    <w:basedOn w:val="Heading3Char"/>
    <w:link w:val="APA6thLv3"/>
    <w:rsid w:val="00F943D6"/>
    <w:rPr>
      <w:rFonts w:eastAsiaTheme="majorEastAsia" w:cstheme="minorBidi"/>
      <w:b/>
      <w:color w:val="000000" w:themeColor="text1"/>
    </w:rPr>
  </w:style>
  <w:style w:type="paragraph" w:customStyle="1" w:styleId="APA6thLv4">
    <w:name w:val="APA 6th Lv4"/>
    <w:basedOn w:val="Heading4"/>
    <w:next w:val="Normal"/>
    <w:link w:val="APA6thLv4Char"/>
    <w:autoRedefine/>
    <w:qFormat/>
    <w:rsid w:val="00F943D6"/>
    <w:rPr>
      <w:b w:val="0"/>
    </w:rPr>
  </w:style>
  <w:style w:type="character" w:customStyle="1" w:styleId="APA6thLv4Char">
    <w:name w:val="APA 6th Lv4 Char"/>
    <w:basedOn w:val="Heading4Char"/>
    <w:link w:val="APA6thLv4"/>
    <w:rsid w:val="00F943D6"/>
    <w:rPr>
      <w:rFonts w:eastAsiaTheme="majorEastAsia" w:cstheme="majorBidi"/>
      <w:b w:val="0"/>
      <w:i/>
      <w:iCs/>
      <w:color w:val="000000" w:themeColor="text1"/>
    </w:rPr>
  </w:style>
  <w:style w:type="paragraph" w:styleId="Caption">
    <w:name w:val="caption"/>
    <w:basedOn w:val="Normal"/>
    <w:next w:val="Normal"/>
    <w:uiPriority w:val="99"/>
    <w:unhideWhenUsed/>
    <w:rsid w:val="007F2597"/>
    <w:rPr>
      <w:b/>
      <w:bCs/>
      <w:color w:val="5B9BD5" w:themeColor="accent1"/>
      <w:sz w:val="18"/>
      <w:szCs w:val="18"/>
    </w:rPr>
  </w:style>
  <w:style w:type="table" w:customStyle="1" w:styleId="TableGrid">
    <w:name w:val="TableGrid"/>
    <w:rsid w:val="007F2597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5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597"/>
    <w:rPr>
      <w:rFonts w:cstheme="min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7F25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2597"/>
    <w:rPr>
      <w:rFonts w:cstheme="minorBidi"/>
      <w:color w:val="000000" w:themeColor="text1"/>
    </w:rPr>
  </w:style>
  <w:style w:type="paragraph" w:customStyle="1" w:styleId="APA6thLv1">
    <w:name w:val="APA 6th  Lv1"/>
    <w:basedOn w:val="Heading1"/>
    <w:next w:val="Normal"/>
    <w:link w:val="APA6thLv1Char"/>
    <w:autoRedefine/>
    <w:qFormat/>
    <w:rsid w:val="007F2597"/>
    <w:pPr>
      <w:spacing w:line="240" w:lineRule="auto"/>
      <w:contextualSpacing/>
    </w:pPr>
    <w:rPr>
      <w:color w:val="000000" w:themeColor="text1"/>
    </w:rPr>
  </w:style>
  <w:style w:type="character" w:customStyle="1" w:styleId="APA6thLv1Char">
    <w:name w:val="APA 6th  Lv1 Char"/>
    <w:basedOn w:val="Heading1Char"/>
    <w:link w:val="APA6thLv1"/>
    <w:rsid w:val="007F2597"/>
    <w:rPr>
      <w:rFonts w:eastAsiaTheme="majorEastAsia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Thiel, Janet</dc:creator>
  <cp:keywords/>
  <dc:description/>
  <cp:lastModifiedBy>Thiel, Janet</cp:lastModifiedBy>
  <cp:revision>2</cp:revision>
  <dcterms:created xsi:type="dcterms:W3CDTF">2016-09-01T16:28:00Z</dcterms:created>
  <dcterms:modified xsi:type="dcterms:W3CDTF">2016-09-01T16:28:00Z</dcterms:modified>
</cp:coreProperties>
</file>