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20" w:rsidRDefault="00003C20" w:rsidP="00BB6FEB">
      <w:bookmarkStart w:id="0" w:name="_GoBack"/>
      <w:bookmarkEnd w:id="0"/>
    </w:p>
    <w:p w:rsidR="00734F8C" w:rsidRDefault="00734F8C" w:rsidP="00BB6FEB">
      <w:r>
        <w:t xml:space="preserve">A complete </w:t>
      </w:r>
      <w:r w:rsidRPr="00734F8C">
        <w:rPr>
          <w:b/>
        </w:rPr>
        <w:t xml:space="preserve">Annual Assessment Record </w:t>
      </w:r>
      <w:r>
        <w:t xml:space="preserve">consists of two parts: </w:t>
      </w:r>
    </w:p>
    <w:p w:rsidR="00734F8C" w:rsidRDefault="00734F8C" w:rsidP="00BB6FEB">
      <w:r w:rsidRPr="002F4FE8">
        <w:rPr>
          <w:i/>
        </w:rPr>
        <w:t>The Assessment Plan</w:t>
      </w:r>
      <w:r>
        <w:t xml:space="preserve"> is </w:t>
      </w:r>
    </w:p>
    <w:p w:rsidR="00734F8C" w:rsidRPr="00734F8C" w:rsidRDefault="00734F8C" w:rsidP="00734F8C">
      <w:pPr>
        <w:numPr>
          <w:ilvl w:val="0"/>
          <w:numId w:val="1"/>
        </w:numPr>
        <w:rPr>
          <w:b/>
        </w:rPr>
      </w:pPr>
      <w:r>
        <w:t xml:space="preserve">the mission or purpose statement of the or non-academic unit </w:t>
      </w:r>
    </w:p>
    <w:p w:rsidR="00734F8C" w:rsidRPr="00734F8C" w:rsidRDefault="00734F8C" w:rsidP="00734F8C">
      <w:pPr>
        <w:numPr>
          <w:ilvl w:val="0"/>
          <w:numId w:val="1"/>
        </w:numPr>
        <w:rPr>
          <w:b/>
        </w:rPr>
      </w:pPr>
      <w:r>
        <w:t xml:space="preserve">student learning, process, or performance outcomes </w:t>
      </w:r>
    </w:p>
    <w:p w:rsidR="00734F8C" w:rsidRPr="00734F8C" w:rsidRDefault="00734F8C" w:rsidP="00734F8C">
      <w:pPr>
        <w:numPr>
          <w:ilvl w:val="0"/>
          <w:numId w:val="1"/>
        </w:numPr>
        <w:rPr>
          <w:b/>
        </w:rPr>
      </w:pPr>
      <w:r>
        <w:t xml:space="preserve">measures of assessing each outcome </w:t>
      </w:r>
    </w:p>
    <w:p w:rsidR="00734F8C" w:rsidRPr="00734F8C" w:rsidRDefault="00734F8C" w:rsidP="00734F8C">
      <w:pPr>
        <w:numPr>
          <w:ilvl w:val="0"/>
          <w:numId w:val="1"/>
        </w:numPr>
        <w:rPr>
          <w:b/>
        </w:rPr>
      </w:pPr>
      <w:r>
        <w:t>target level of achievement for each measure and outcome</w:t>
      </w:r>
    </w:p>
    <w:p w:rsidR="00734F8C" w:rsidRDefault="00734F8C" w:rsidP="00734F8C">
      <w:r w:rsidRPr="002F4FE8">
        <w:rPr>
          <w:i/>
        </w:rPr>
        <w:t>The Assessment Report</w:t>
      </w:r>
      <w:r>
        <w:t xml:space="preserve"> is the: </w:t>
      </w:r>
    </w:p>
    <w:p w:rsidR="00734F8C" w:rsidRPr="00734F8C" w:rsidRDefault="00734F8C" w:rsidP="00734F8C">
      <w:pPr>
        <w:numPr>
          <w:ilvl w:val="0"/>
          <w:numId w:val="2"/>
        </w:numPr>
        <w:rPr>
          <w:b/>
        </w:rPr>
      </w:pPr>
      <w:r>
        <w:t xml:space="preserve">findings of each measure </w:t>
      </w:r>
    </w:p>
    <w:p w:rsidR="00734F8C" w:rsidRPr="00734F8C" w:rsidRDefault="00734F8C" w:rsidP="00734F8C">
      <w:pPr>
        <w:numPr>
          <w:ilvl w:val="0"/>
          <w:numId w:val="2"/>
        </w:numPr>
        <w:rPr>
          <w:b/>
        </w:rPr>
      </w:pPr>
      <w:r>
        <w:t xml:space="preserve">action plans associated with the partially or not met findings </w:t>
      </w:r>
    </w:p>
    <w:p w:rsidR="00734F8C" w:rsidRPr="00734F8C" w:rsidRDefault="00734F8C" w:rsidP="00734F8C">
      <w:pPr>
        <w:numPr>
          <w:ilvl w:val="0"/>
          <w:numId w:val="2"/>
        </w:numPr>
        <w:rPr>
          <w:b/>
        </w:rPr>
      </w:pPr>
      <w:r>
        <w:t xml:space="preserve">action plans associated with the assessment record overall </w:t>
      </w:r>
    </w:p>
    <w:p w:rsidR="00734F8C" w:rsidRDefault="00734F8C" w:rsidP="00734F8C">
      <w:pPr>
        <w:numPr>
          <w:ilvl w:val="0"/>
          <w:numId w:val="2"/>
        </w:numPr>
        <w:rPr>
          <w:b/>
        </w:rPr>
      </w:pPr>
      <w:r>
        <w:t>analysis of the completed assessment record and cycle</w:t>
      </w: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734F8C" w:rsidRDefault="00734F8C" w:rsidP="00BB6FEB">
      <w:pPr>
        <w:rPr>
          <w:b/>
        </w:rPr>
      </w:pPr>
    </w:p>
    <w:p w:rsidR="00003C20" w:rsidRDefault="00003C20" w:rsidP="00FB64AA">
      <w:pPr>
        <w:pStyle w:val="APA6th"/>
      </w:pPr>
    </w:p>
    <w:p w:rsidR="00BB6FEB" w:rsidRPr="00BB6FEB" w:rsidRDefault="00BB6FEB" w:rsidP="00FB64AA">
      <w:pPr>
        <w:pStyle w:val="APA6th"/>
      </w:pPr>
      <w:r w:rsidRPr="00BB6FEB">
        <w:t>Non-Academic Program Assessment Plan</w:t>
      </w:r>
    </w:p>
    <w:p w:rsidR="00FB64AA" w:rsidRDefault="00FB64AA" w:rsidP="00BB6FEB">
      <w:pPr>
        <w:rPr>
          <w:b/>
        </w:rPr>
      </w:pPr>
    </w:p>
    <w:p w:rsidR="00FB64AA" w:rsidRDefault="00BB6FEB" w:rsidP="00003C20">
      <w:pPr>
        <w:pStyle w:val="APA6thlv2"/>
      </w:pPr>
      <w:r w:rsidRPr="00FB64AA">
        <w:t>Program:</w:t>
      </w:r>
    </w:p>
    <w:p w:rsidR="00F4016D" w:rsidRDefault="00FB64AA" w:rsidP="00003C20">
      <w:pPr>
        <w:pStyle w:val="APA6thlv2"/>
      </w:pPr>
      <w:r>
        <w:t xml:space="preserve">Assessment Liaison: </w:t>
      </w:r>
      <w:r w:rsidR="00BB6FEB" w:rsidRPr="00FB64AA">
        <w:t xml:space="preserve"> </w:t>
      </w:r>
    </w:p>
    <w:p w:rsidR="00BB6FEB" w:rsidRPr="00FB64AA" w:rsidRDefault="00F4016D" w:rsidP="00003C20">
      <w:pPr>
        <w:pStyle w:val="APA6thlv2"/>
      </w:pPr>
      <w:r>
        <w:t>Plan covers the academic years:  2016-2019</w:t>
      </w:r>
      <w:r w:rsidR="00BB6FEB" w:rsidRPr="00FB64AA">
        <w:tab/>
      </w:r>
    </w:p>
    <w:p w:rsidR="00003C20" w:rsidRDefault="00003C20" w:rsidP="00BB6FEB">
      <w:pPr>
        <w:rPr>
          <w:b/>
        </w:rPr>
      </w:pPr>
    </w:p>
    <w:p w:rsidR="00BB6FEB" w:rsidRPr="00FB64AA" w:rsidRDefault="00F4016D" w:rsidP="00003C20">
      <w:pPr>
        <w:pStyle w:val="APA6thlv2"/>
      </w:pPr>
      <w:r>
        <w:t>Program</w:t>
      </w:r>
      <w:r w:rsidR="00734F8C" w:rsidRPr="00FB64AA">
        <w:t xml:space="preserve"> </w:t>
      </w:r>
      <w:r w:rsidR="00BB6FEB" w:rsidRPr="00FB64AA">
        <w:t>Goal:</w:t>
      </w:r>
      <w:r w:rsidR="00BB6FEB" w:rsidRPr="00FB64AA">
        <w:tab/>
      </w:r>
    </w:p>
    <w:p w:rsidR="00BB6FEB" w:rsidRDefault="00BB6FEB" w:rsidP="00BB6FEB">
      <w:pPr>
        <w:ind w:firstLine="720"/>
      </w:pPr>
      <w:r>
        <w:t>Outcome</w:t>
      </w:r>
      <w:r w:rsidR="00734F8C">
        <w:t>s based on Goal</w:t>
      </w:r>
      <w:r>
        <w:t>:</w:t>
      </w:r>
    </w:p>
    <w:p w:rsidR="004D734F" w:rsidRDefault="00734F8C" w:rsidP="00734F8C">
      <w:pPr>
        <w:rPr>
          <w:i/>
        </w:rPr>
      </w:pPr>
      <w:r w:rsidRPr="00734F8C">
        <w:rPr>
          <w:i/>
        </w:rPr>
        <w:t xml:space="preserve">Note: These outcomes are specific to the processes of non-academic units and </w:t>
      </w:r>
      <w:proofErr w:type="gramStart"/>
      <w:r w:rsidRPr="00734F8C">
        <w:rPr>
          <w:i/>
        </w:rPr>
        <w:t>are detailed</w:t>
      </w:r>
      <w:proofErr w:type="gramEnd"/>
      <w:r w:rsidRPr="00734F8C">
        <w:rPr>
          <w:i/>
        </w:rPr>
        <w:t>, measurable statements identifying what a program or unit is to do, accomplish, or achieve.</w:t>
      </w:r>
      <w:r w:rsidR="004D734F">
        <w:rPr>
          <w:i/>
        </w:rPr>
        <w:t xml:space="preserve"> </w:t>
      </w:r>
      <w:r w:rsidR="003B7258">
        <w:rPr>
          <w:i/>
        </w:rPr>
        <w:t>(</w:t>
      </w:r>
      <w:r w:rsidR="003B7258" w:rsidRPr="003B7258">
        <w:t>See Appendix A</w:t>
      </w:r>
      <w:r w:rsidR="003B7258">
        <w:t xml:space="preserve"> for examples</w:t>
      </w:r>
      <w:r w:rsidR="003B7258" w:rsidRPr="003B7258">
        <w:t>.</w:t>
      </w:r>
      <w:r w:rsidR="003B7258">
        <w:t>)</w:t>
      </w:r>
    </w:p>
    <w:p w:rsidR="00FB64AA" w:rsidRPr="00003C20" w:rsidRDefault="00FB64AA" w:rsidP="00003C20">
      <w:pPr>
        <w:pStyle w:val="APA6thlv2"/>
      </w:pPr>
      <w:r w:rsidRPr="00003C20">
        <w:t>Ali</w:t>
      </w:r>
      <w:r w:rsidR="00003C20">
        <w:t>gnment with Institutional Goals</w:t>
      </w:r>
    </w:p>
    <w:p w:rsidR="00FB64AA" w:rsidRPr="00FB64AA" w:rsidRDefault="00FB64AA" w:rsidP="00734F8C">
      <w:pPr>
        <w:rPr>
          <w:i/>
        </w:rPr>
      </w:pPr>
      <w:r w:rsidRPr="00FB64AA">
        <w:rPr>
          <w:i/>
        </w:rPr>
        <w:t xml:space="preserve">Each outcome must align with at least </w:t>
      </w:r>
      <w:r w:rsidR="004D734F">
        <w:rPr>
          <w:i/>
        </w:rPr>
        <w:t>one</w:t>
      </w:r>
      <w:r w:rsidRPr="00FB64AA">
        <w:rPr>
          <w:i/>
        </w:rPr>
        <w:t xml:space="preserve"> of the Institutional Student Learning Goals</w:t>
      </w:r>
      <w:r w:rsidR="004D734F">
        <w:rPr>
          <w:i/>
        </w:rPr>
        <w:t xml:space="preserve"> (see </w:t>
      </w:r>
      <w:hyperlink r:id="rId7" w:history="1">
        <w:r w:rsidR="004D734F" w:rsidRPr="009D2B99">
          <w:rPr>
            <w:rStyle w:val="Hyperlink"/>
            <w:i/>
          </w:rPr>
          <w:t>http://cdn.georgian.edu/wp-content/uploads/gcu-ugrad-catalog-1617.pdf</w:t>
        </w:r>
      </w:hyperlink>
      <w:r w:rsidR="004D734F">
        <w:rPr>
          <w:i/>
        </w:rPr>
        <w:t xml:space="preserve"> ).</w:t>
      </w:r>
      <w:r w:rsidRPr="00FB64AA">
        <w:rPr>
          <w:i/>
        </w:rPr>
        <w:t xml:space="preserve"> Each outcome </w:t>
      </w:r>
      <w:r w:rsidR="004D734F">
        <w:rPr>
          <w:i/>
        </w:rPr>
        <w:t xml:space="preserve">may also </w:t>
      </w:r>
      <w:r w:rsidRPr="00FB64AA">
        <w:rPr>
          <w:i/>
        </w:rPr>
        <w:t>align, where appropriate, with the Institutional Priorities or with the Institutional Strategic Plan.</w:t>
      </w:r>
    </w:p>
    <w:p w:rsidR="00FB64AA" w:rsidRPr="00FB64AA" w:rsidRDefault="00FB64AA" w:rsidP="00734F8C">
      <w:r>
        <w:t xml:space="preserve">This goal’s outcomes align with: </w:t>
      </w:r>
    </w:p>
    <w:p w:rsidR="00FB64AA" w:rsidRDefault="00FB64AA" w:rsidP="00FB64AA">
      <w:pPr>
        <w:pStyle w:val="APA6thlv2"/>
      </w:pPr>
      <w:r>
        <w:t>Assessment Protocol</w:t>
      </w:r>
    </w:p>
    <w:p w:rsidR="00BB6FEB" w:rsidRDefault="00BB6FEB" w:rsidP="00BB6FEB">
      <w:r>
        <w:t xml:space="preserve">How </w:t>
      </w:r>
      <w:proofErr w:type="gramStart"/>
      <w:r>
        <w:t>will this goal</w:t>
      </w:r>
      <w:r w:rsidR="00734F8C">
        <w:t>’s outcomes</w:t>
      </w:r>
      <w:r>
        <w:t xml:space="preserve"> be assessed</w:t>
      </w:r>
      <w:proofErr w:type="gramEnd"/>
      <w:r>
        <w:t xml:space="preserve">? What evidence </w:t>
      </w:r>
      <w:proofErr w:type="gramStart"/>
      <w:r>
        <w:t>will be used</w:t>
      </w:r>
      <w:proofErr w:type="gramEnd"/>
      <w:r>
        <w:t xml:space="preserve"> to show that the goal has been achieved</w:t>
      </w:r>
      <w:r w:rsidR="00066021">
        <w:t xml:space="preserve">? </w:t>
      </w:r>
      <w:r w:rsidR="00003C20">
        <w:t xml:space="preserve">(See Appendix </w:t>
      </w:r>
      <w:r w:rsidR="003B7258">
        <w:t xml:space="preserve">B </w:t>
      </w:r>
      <w:r w:rsidR="00003C20">
        <w:t>for examples.)</w:t>
      </w:r>
    </w:p>
    <w:p w:rsidR="00BB6FEB" w:rsidRDefault="00BB6FEB" w:rsidP="00BB6FEB">
      <w:r>
        <w:tab/>
        <w:t xml:space="preserve">Direct </w:t>
      </w:r>
      <w:r w:rsidR="00003C20">
        <w:t>Measures used for Goal Assessment</w:t>
      </w:r>
      <w:r>
        <w:t xml:space="preserve">:  </w:t>
      </w:r>
    </w:p>
    <w:p w:rsidR="00BB6FEB" w:rsidRDefault="00BB6FEB" w:rsidP="00BB6FEB">
      <w:r>
        <w:tab/>
        <w:t xml:space="preserve">Indirect </w:t>
      </w:r>
      <w:r w:rsidR="00003C20">
        <w:t>Measures used for Goal Assessment</w:t>
      </w:r>
      <w:r>
        <w:t xml:space="preserve">: </w:t>
      </w:r>
    </w:p>
    <w:p w:rsidR="00BB6FEB" w:rsidRDefault="00BB6FEB" w:rsidP="00BB6FEB"/>
    <w:p w:rsidR="00BB6FEB" w:rsidRDefault="00BB6FEB" w:rsidP="00BB6FEB">
      <w:proofErr w:type="gramStart"/>
      <w:r>
        <w:t>Goal Development.</w:t>
      </w:r>
      <w:proofErr w:type="gramEnd"/>
    </w:p>
    <w:p w:rsidR="00BB6FEB" w:rsidRDefault="00BB6FEB" w:rsidP="00BB6FEB">
      <w:pPr>
        <w:ind w:firstLine="720"/>
      </w:pPr>
      <w:r>
        <w:t>Who is responsible to provide leadership and training to meet this goal?</w:t>
      </w:r>
      <w:r>
        <w:tab/>
      </w:r>
    </w:p>
    <w:p w:rsidR="00BB6FEB" w:rsidRDefault="00BB6FEB" w:rsidP="00BB6FEB">
      <w:pPr>
        <w:ind w:firstLine="720"/>
      </w:pPr>
      <w:r>
        <w:t>Who is responsible to collect assessment data?</w:t>
      </w:r>
    </w:p>
    <w:p w:rsidR="00BB6FEB" w:rsidRDefault="00BB6FEB" w:rsidP="00BB6FEB">
      <w:pPr>
        <w:ind w:firstLine="720"/>
      </w:pPr>
      <w:r>
        <w:t>Who determines resource allocation?</w:t>
      </w:r>
      <w:r>
        <w:tab/>
      </w:r>
    </w:p>
    <w:p w:rsidR="00BB6FEB" w:rsidRPr="00BB6FEB" w:rsidRDefault="00BB6FEB" w:rsidP="00FB64AA">
      <w:pPr>
        <w:pStyle w:val="APA6thlv2"/>
      </w:pPr>
      <w:r w:rsidRPr="00BB6FEB">
        <w:lastRenderedPageBreak/>
        <w:t>Assessment Pro</w:t>
      </w:r>
      <w:r w:rsidR="00FB64AA">
        <w:t>cess</w:t>
      </w:r>
      <w:r w:rsidRPr="00BB6FEB">
        <w:tab/>
      </w:r>
    </w:p>
    <w:p w:rsidR="00BB6FEB" w:rsidRDefault="00BB6FEB" w:rsidP="00BB6FEB">
      <w:r>
        <w:t>How and when do you assess the achievement of all members of the campus community affected by this goal, and record the results of your assessment?</w:t>
      </w:r>
      <w:r>
        <w:tab/>
      </w:r>
    </w:p>
    <w:p w:rsidR="00FB64AA" w:rsidRDefault="00FB64AA" w:rsidP="00FB64AA">
      <w:pPr>
        <w:pStyle w:val="APA6thlv2"/>
      </w:pPr>
      <w:r>
        <w:t>Expected Results</w:t>
      </w:r>
    </w:p>
    <w:p w:rsidR="00BB6FEB" w:rsidRDefault="00BB6FEB" w:rsidP="00BB6FEB">
      <w:r>
        <w:t xml:space="preserve">What do you consider satisfactory achievement of this goal and its outcomes? </w:t>
      </w:r>
      <w:proofErr w:type="gramStart"/>
      <w:r>
        <w:t>WHY?</w:t>
      </w:r>
      <w:proofErr w:type="gramEnd"/>
    </w:p>
    <w:p w:rsidR="00BB6FEB" w:rsidRDefault="00FB64AA" w:rsidP="00FB64AA">
      <w:pPr>
        <w:pStyle w:val="APA6thlv2"/>
      </w:pPr>
      <w:r>
        <w:t>Time Frame</w:t>
      </w:r>
    </w:p>
    <w:p w:rsidR="00FB64AA" w:rsidRPr="00FB64AA" w:rsidRDefault="00FB64AA" w:rsidP="00FB64AA">
      <w:r>
        <w:t>Within a three year cycle for assessing all of the program’s goals and outcomes, when will this goal and its outcomes be assessed during this cycle</w:t>
      </w:r>
      <w:proofErr w:type="gramStart"/>
      <w:r>
        <w:t xml:space="preserve">?  </w:t>
      </w:r>
      <w:proofErr w:type="gramEnd"/>
      <w:r>
        <w:t xml:space="preserve">Note: data </w:t>
      </w:r>
      <w:proofErr w:type="gramStart"/>
      <w:r>
        <w:t>can be collected yearly, and analyzed during the noted assessment cycle year</w:t>
      </w:r>
      <w:proofErr w:type="gramEnd"/>
      <w:r>
        <w:t xml:space="preserve">. </w:t>
      </w:r>
    </w:p>
    <w:p w:rsidR="00BB6FEB" w:rsidRDefault="00BB6FEB" w:rsidP="00BB6FEB">
      <w:r>
        <w:tab/>
      </w:r>
    </w:p>
    <w:p w:rsidR="00BB6FEB" w:rsidRDefault="00BB6FEB" w:rsidP="00BB6FEB"/>
    <w:p w:rsidR="00BB6FEB" w:rsidRDefault="00BB6FEB" w:rsidP="00BB6FEB">
      <w:pPr>
        <w:rPr>
          <w:b/>
        </w:rPr>
      </w:pPr>
    </w:p>
    <w:p w:rsidR="00BB6FEB" w:rsidRDefault="00BB6FEB" w:rsidP="00BB6FEB">
      <w:pPr>
        <w:rPr>
          <w:b/>
        </w:rPr>
      </w:pPr>
      <w:r>
        <w:rPr>
          <w:b/>
        </w:rPr>
        <w:t>(</w:t>
      </w:r>
      <w:r w:rsidRPr="00734F8C">
        <w:rPr>
          <w:b/>
          <w:u w:val="single"/>
        </w:rPr>
        <w:t>Repeat above framework for each program goal</w:t>
      </w:r>
      <w:r>
        <w:rPr>
          <w:b/>
        </w:rPr>
        <w:t>.)</w:t>
      </w:r>
    </w:p>
    <w:p w:rsidR="00BB6FEB" w:rsidRDefault="00BB6FEB" w:rsidP="00BB6FEB">
      <w:pPr>
        <w:rPr>
          <w:b/>
        </w:rPr>
      </w:pPr>
    </w:p>
    <w:p w:rsidR="00FB64AA" w:rsidRDefault="00FB64A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B6FEB" w:rsidRPr="00BB6FEB" w:rsidRDefault="00003C20" w:rsidP="00003C20">
      <w:pPr>
        <w:pStyle w:val="APA6th"/>
      </w:pPr>
      <w:r>
        <w:lastRenderedPageBreak/>
        <w:t xml:space="preserve">Non-Academic Program </w:t>
      </w:r>
      <w:r w:rsidR="00BB6FEB" w:rsidRPr="00BB6FEB">
        <w:t>Assessment Report</w:t>
      </w:r>
      <w:r w:rsidR="00BB6FEB" w:rsidRPr="00BB6FEB">
        <w:tab/>
      </w:r>
    </w:p>
    <w:p w:rsidR="00F4016D" w:rsidRDefault="00F4016D" w:rsidP="00003C20">
      <w:pPr>
        <w:pStyle w:val="APA6thlv2"/>
      </w:pPr>
    </w:p>
    <w:p w:rsidR="00003C20" w:rsidRDefault="00003C20" w:rsidP="00003C20">
      <w:pPr>
        <w:pStyle w:val="APA6thlv2"/>
      </w:pPr>
      <w:r>
        <w:t>Program:</w:t>
      </w:r>
    </w:p>
    <w:p w:rsidR="00003C20" w:rsidRDefault="00003C20" w:rsidP="00003C20">
      <w:pPr>
        <w:pStyle w:val="APA6thlv2"/>
      </w:pPr>
      <w:r>
        <w:t>Assessment Liaison:</w:t>
      </w:r>
    </w:p>
    <w:p w:rsidR="00F4016D" w:rsidRPr="00F4016D" w:rsidRDefault="00F4016D" w:rsidP="00F4016D">
      <w:pPr>
        <w:pStyle w:val="APA6thlv2"/>
      </w:pPr>
      <w:r>
        <w:t xml:space="preserve">Goal Assessed: </w:t>
      </w:r>
    </w:p>
    <w:p w:rsidR="00003C20" w:rsidRPr="00F4016D" w:rsidRDefault="00F4016D" w:rsidP="00003C20">
      <w:pPr>
        <w:rPr>
          <w:b/>
        </w:rPr>
      </w:pPr>
      <w:r w:rsidRPr="00F4016D">
        <w:rPr>
          <w:b/>
        </w:rPr>
        <w:t>Date of Report:</w:t>
      </w:r>
    </w:p>
    <w:p w:rsidR="00BB6FEB" w:rsidRPr="002F4FE8" w:rsidRDefault="00BB6FEB" w:rsidP="00003C20">
      <w:pPr>
        <w:pStyle w:val="APA6thlv2"/>
      </w:pPr>
      <w:r w:rsidRPr="002F4FE8">
        <w:t xml:space="preserve">What are the recent results of your assessment? </w:t>
      </w:r>
    </w:p>
    <w:p w:rsidR="00BB6FEB" w:rsidRDefault="00BB6FEB" w:rsidP="00BB6FEB">
      <w:r>
        <w:t xml:space="preserve">What </w:t>
      </w:r>
      <w:r w:rsidR="002F4FE8">
        <w:t xml:space="preserve">are the results of </w:t>
      </w:r>
      <w:r w:rsidR="00003C20">
        <w:t xml:space="preserve">the </w:t>
      </w:r>
      <w:r w:rsidR="002F4FE8">
        <w:t>direct measures</w:t>
      </w:r>
      <w:r>
        <w:t>?</w:t>
      </w:r>
      <w:r>
        <w:tab/>
      </w:r>
    </w:p>
    <w:p w:rsidR="00BB6FEB" w:rsidRDefault="00BB6FEB" w:rsidP="00BB6FEB">
      <w:r>
        <w:t xml:space="preserve">What </w:t>
      </w:r>
      <w:r w:rsidR="002F4FE8">
        <w:t xml:space="preserve">are the results of </w:t>
      </w:r>
      <w:r w:rsidR="00003C20">
        <w:t xml:space="preserve">the </w:t>
      </w:r>
      <w:r w:rsidR="002F4FE8">
        <w:t>indirect measures</w:t>
      </w:r>
      <w:r>
        <w:t>?</w:t>
      </w:r>
      <w:r>
        <w:tab/>
      </w:r>
    </w:p>
    <w:p w:rsidR="00BB6FEB" w:rsidRPr="002F4FE8" w:rsidRDefault="00BB6FEB" w:rsidP="00003C20">
      <w:pPr>
        <w:pStyle w:val="APA6thlv2"/>
      </w:pPr>
      <w:r w:rsidRPr="002F4FE8">
        <w:t>Analysis and Action Steps</w:t>
      </w:r>
      <w:r w:rsidRPr="002F4FE8">
        <w:tab/>
      </w:r>
    </w:p>
    <w:p w:rsidR="00BB6FEB" w:rsidRDefault="00BB6FEB" w:rsidP="00BB6FEB">
      <w:r>
        <w:t>How do the results compare with your expectations? Are you satisfied with the results?</w:t>
      </w:r>
      <w:r>
        <w:tab/>
      </w:r>
    </w:p>
    <w:p w:rsidR="002F4FE8" w:rsidRPr="002F4FE8" w:rsidRDefault="002F4FE8" w:rsidP="00003C20">
      <w:pPr>
        <w:pStyle w:val="APA6thlv2"/>
      </w:pPr>
      <w:r w:rsidRPr="002F4FE8">
        <w:t>Action Plan</w:t>
      </w:r>
    </w:p>
    <w:p w:rsidR="00BB6FEB" w:rsidRDefault="00BB6FEB" w:rsidP="00BB6FEB">
      <w:r>
        <w:t>If you are NOT satisfied with the results, what do you plan to do to improve commitment to this goal? When will you implement changes?</w:t>
      </w:r>
      <w:r>
        <w:tab/>
      </w:r>
    </w:p>
    <w:p w:rsidR="002F4FE8" w:rsidRDefault="002F4FE8" w:rsidP="00BB6FEB">
      <w:r>
        <w:t xml:space="preserve">How will the results of this year’s assessment data to </w:t>
      </w:r>
      <w:proofErr w:type="gramStart"/>
      <w:r>
        <w:t>be used</w:t>
      </w:r>
      <w:proofErr w:type="gramEnd"/>
      <w:r>
        <w:t xml:space="preserve"> to improve the program or unit, even if all outcomes are satisfactorily achieved?</w:t>
      </w:r>
    </w:p>
    <w:p w:rsidR="00F4016D" w:rsidRDefault="00F4016D" w:rsidP="00F4016D">
      <w:pPr>
        <w:pStyle w:val="APA6thlv2"/>
      </w:pPr>
      <w:r>
        <w:t>Assessment Review Process</w:t>
      </w:r>
    </w:p>
    <w:p w:rsidR="00F4016D" w:rsidRPr="00F4016D" w:rsidRDefault="00F4016D" w:rsidP="00F4016D">
      <w:r>
        <w:t xml:space="preserve">Describe the process used by the program staff to review the assessment results and develop an appropriate action plan based on these results. </w:t>
      </w:r>
    </w:p>
    <w:p w:rsidR="00F4016D" w:rsidRDefault="002F4FE8" w:rsidP="00F4016D">
      <w:pPr>
        <w:pStyle w:val="APA6thlv2"/>
      </w:pPr>
      <w:r w:rsidRPr="002F4FE8">
        <w:t>Assessment Plan Update</w:t>
      </w:r>
    </w:p>
    <w:p w:rsidR="00F4016D" w:rsidRPr="00F4016D" w:rsidRDefault="00F4016D" w:rsidP="00F4016D">
      <w:r>
        <w:t xml:space="preserve">Give an update on Program Action Plans based on previous assessment results for goals </w:t>
      </w:r>
      <w:r w:rsidRPr="00F4016D">
        <w:rPr>
          <w:u w:val="single"/>
        </w:rPr>
        <w:t>not</w:t>
      </w:r>
      <w:r>
        <w:t xml:space="preserve"> assessed in this year of the assessment cycle.</w:t>
      </w:r>
    </w:p>
    <w:p w:rsidR="00F4016D" w:rsidRDefault="00F4016D" w:rsidP="00BB6FEB"/>
    <w:p w:rsidR="00DA63A6" w:rsidRDefault="00BB6FEB" w:rsidP="00BB6FEB">
      <w:r>
        <w:t xml:space="preserve">Do you plan to modify your assessment of achievement of this goal? </w:t>
      </w:r>
      <w:proofErr w:type="gramStart"/>
      <w:r>
        <w:t>If so, how?</w:t>
      </w:r>
      <w:proofErr w:type="gramEnd"/>
      <w:r>
        <w:tab/>
      </w:r>
    </w:p>
    <w:p w:rsidR="00FB64AA" w:rsidRDefault="00FB64AA" w:rsidP="00BB6FEB"/>
    <w:p w:rsidR="00FB64AA" w:rsidRDefault="00FB64AA" w:rsidP="00BB6FEB"/>
    <w:p w:rsidR="00FB64AA" w:rsidRDefault="00FB64AA" w:rsidP="00BB6FEB"/>
    <w:p w:rsidR="00FB64AA" w:rsidRDefault="00FB64AA" w:rsidP="00BB6FEB"/>
    <w:p w:rsidR="00FB64AA" w:rsidRDefault="00FB64AA" w:rsidP="00BB6FEB"/>
    <w:p w:rsidR="00FB64AA" w:rsidRDefault="00FB64AA" w:rsidP="00BB6FEB"/>
    <w:p w:rsidR="003B7258" w:rsidRDefault="003B7258" w:rsidP="00F4016D">
      <w:pPr>
        <w:pStyle w:val="APA6th"/>
      </w:pPr>
      <w:r>
        <w:t>Appendix A. Goals and Outcomes</w:t>
      </w:r>
    </w:p>
    <w:p w:rsidR="003B7258" w:rsidRDefault="003B7258" w:rsidP="003B7258"/>
    <w:p w:rsidR="003B7258" w:rsidRPr="003B7258" w:rsidRDefault="003B7258" w:rsidP="003B7258">
      <w:r w:rsidRPr="003B7258">
        <w:rPr>
          <w:b/>
        </w:rPr>
        <w:t>Program:</w:t>
      </w:r>
      <w:r w:rsidRPr="003B7258">
        <w:t xml:space="preserve">  Emerging Leaders</w:t>
      </w:r>
    </w:p>
    <w:p w:rsidR="003B7258" w:rsidRPr="003B7258" w:rsidRDefault="003B7258" w:rsidP="003B7258">
      <w:r w:rsidRPr="003B7258">
        <w:rPr>
          <w:b/>
        </w:rPr>
        <w:t>Program Goal:</w:t>
      </w:r>
      <w:r w:rsidRPr="003B7258">
        <w:t xml:space="preserve"> </w:t>
      </w:r>
      <w:r>
        <w:t xml:space="preserve"> </w:t>
      </w:r>
      <w:r w:rsidRPr="003B7258">
        <w:t>Student development of critical thinking skills using the Paul-Elder model</w:t>
      </w:r>
      <w:r w:rsidR="00FC0E62">
        <w:t xml:space="preserve"> (see </w:t>
      </w:r>
      <w:hyperlink r:id="rId8" w:history="1">
        <w:r w:rsidR="00FC0E62" w:rsidRPr="009D2B99">
          <w:rPr>
            <w:rStyle w:val="Hyperlink"/>
          </w:rPr>
          <w:t>http://www.criticalthinking.org/</w:t>
        </w:r>
      </w:hyperlink>
      <w:r w:rsidR="00FC0E62">
        <w:t>)</w:t>
      </w:r>
    </w:p>
    <w:p w:rsidR="003B7258" w:rsidRPr="003B7258" w:rsidRDefault="003B7258" w:rsidP="003B7258">
      <w:r w:rsidRPr="003B7258">
        <w:t>Outcome 1: Upon successful completion of the module on critical thinking, the student leaders participate in a role-playing exercise to model the Paul-Elder system of critical thinking and complete a peer-review of the exercise.</w:t>
      </w:r>
    </w:p>
    <w:p w:rsidR="003B7258" w:rsidRPr="003B7258" w:rsidRDefault="003B7258" w:rsidP="003B7258">
      <w:r w:rsidRPr="003B7258">
        <w:t xml:space="preserve">Outcome 2: Students include critical thinking development as part of their leadership portfolio with an artifact attesting to successful application of the Paul-Elder model of critical thinking within their student leadership responsibilities. The </w:t>
      </w:r>
      <w:proofErr w:type="gramStart"/>
      <w:r w:rsidRPr="003B7258">
        <w:t>student portfolio is reviewed by the program staff</w:t>
      </w:r>
      <w:proofErr w:type="gramEnd"/>
      <w:r w:rsidRPr="003B7258">
        <w:t xml:space="preserve"> at the end of the academic year, and this artifact is assessed according to a prescribed rubric.</w:t>
      </w:r>
    </w:p>
    <w:p w:rsidR="003B7258" w:rsidRPr="003B7258" w:rsidRDefault="003B7258" w:rsidP="003B7258">
      <w:r w:rsidRPr="003B7258">
        <w:rPr>
          <w:b/>
        </w:rPr>
        <w:t>Goal Alignment:</w:t>
      </w:r>
      <w:r>
        <w:t xml:space="preserve">  ISLG 2 </w:t>
      </w:r>
      <w:r w:rsidRPr="003B7258">
        <w:t xml:space="preserve">Apply critical thinking, problem-solving and research skills </w:t>
      </w:r>
    </w:p>
    <w:p w:rsidR="003B7258" w:rsidRPr="003B7258" w:rsidRDefault="003B7258" w:rsidP="003B7258"/>
    <w:p w:rsidR="00FC0E62" w:rsidRDefault="00FC0E62">
      <w:pPr>
        <w:spacing w:after="160" w:line="259" w:lineRule="auto"/>
      </w:pPr>
      <w:r w:rsidRPr="00FC0E62">
        <w:rPr>
          <w:b/>
        </w:rPr>
        <w:t>Program:</w:t>
      </w:r>
      <w:r>
        <w:t xml:space="preserve"> Athletics</w:t>
      </w:r>
    </w:p>
    <w:p w:rsidR="00FC0E62" w:rsidRDefault="00FC0E62">
      <w:pPr>
        <w:spacing w:after="160" w:line="259" w:lineRule="auto"/>
      </w:pPr>
      <w:r w:rsidRPr="00FC0E62">
        <w:rPr>
          <w:b/>
        </w:rPr>
        <w:t>Program Goal:</w:t>
      </w:r>
      <w:r>
        <w:t xml:space="preserve"> Through appropriate coaching, feedback, and team responsibilities, the student athlete develops teamwork and leadership skills.</w:t>
      </w:r>
    </w:p>
    <w:p w:rsidR="00FC0E62" w:rsidRDefault="00FC0E62">
      <w:pPr>
        <w:spacing w:after="160" w:line="259" w:lineRule="auto"/>
      </w:pPr>
      <w:r>
        <w:t xml:space="preserve">Outcome 1: At the beginning of the season, the student athletes select areas of personal responsibility related to effective team management, and </w:t>
      </w:r>
      <w:proofErr w:type="gramStart"/>
      <w:r>
        <w:t>are held</w:t>
      </w:r>
      <w:proofErr w:type="gramEnd"/>
      <w:r>
        <w:t xml:space="preserve"> accountable for these responsibilities through self-monitoring and coach oversight. </w:t>
      </w:r>
    </w:p>
    <w:p w:rsidR="00066021" w:rsidRDefault="00FC0E62" w:rsidP="00066021">
      <w:pPr>
        <w:spacing w:after="160" w:line="259" w:lineRule="auto"/>
      </w:pPr>
      <w:r>
        <w:t xml:space="preserve">Outcome 2: At the beginning of the season, student athletes elect team leadership using a system that evaluates potential leaders using a leadership scan based on </w:t>
      </w:r>
      <w:r w:rsidR="00066021">
        <w:t xml:space="preserve">the following </w:t>
      </w:r>
      <w:r>
        <w:t>observable behaviors and attitudes</w:t>
      </w:r>
      <w:r w:rsidR="00066021">
        <w:t>: Focus, Confidence, Transparency, Integrity, Inspiration, Passion, Decisiveness, Communication, and Accountability</w:t>
      </w:r>
      <w:r>
        <w:t xml:space="preserve">. </w:t>
      </w:r>
    </w:p>
    <w:p w:rsidR="00FC0E62" w:rsidRPr="00066021" w:rsidRDefault="00066021" w:rsidP="00066021">
      <w:pPr>
        <w:spacing w:after="160" w:line="259" w:lineRule="auto"/>
        <w:rPr>
          <w:rFonts w:eastAsiaTheme="majorEastAsia" w:cstheme="majorBidi"/>
          <w:b/>
          <w:szCs w:val="32"/>
        </w:rPr>
      </w:pPr>
      <w:r w:rsidRPr="00066021">
        <w:rPr>
          <w:b/>
        </w:rPr>
        <w:t>Goal Alignment:</w:t>
      </w:r>
      <w:r>
        <w:rPr>
          <w:b/>
        </w:rPr>
        <w:t xml:space="preserve"> </w:t>
      </w:r>
      <w:r w:rsidRPr="00066021">
        <w:t>ISLG 9 Demonstrate leadership skills</w:t>
      </w:r>
      <w:r w:rsidR="00FC0E62" w:rsidRPr="00066021">
        <w:rPr>
          <w:b/>
        </w:rPr>
        <w:br w:type="page"/>
      </w:r>
    </w:p>
    <w:p w:rsidR="00FB64AA" w:rsidRDefault="00F4016D" w:rsidP="00F4016D">
      <w:pPr>
        <w:pStyle w:val="APA6th"/>
      </w:pPr>
      <w:r>
        <w:lastRenderedPageBreak/>
        <w:t>Appendix</w:t>
      </w:r>
      <w:r w:rsidR="003B7258">
        <w:t xml:space="preserve"> B. Measures of Assessment</w:t>
      </w:r>
    </w:p>
    <w:p w:rsidR="00F4016D" w:rsidRDefault="00F4016D" w:rsidP="002F4FE8">
      <w:pPr>
        <w:pStyle w:val="APA6thlv2"/>
      </w:pPr>
    </w:p>
    <w:p w:rsidR="00FB64AA" w:rsidRDefault="00FB64AA" w:rsidP="002F4FE8">
      <w:pPr>
        <w:pStyle w:val="APA6thlv2"/>
      </w:pPr>
      <w:r w:rsidRPr="00FB64AA">
        <w:t xml:space="preserve">Types of Measures: </w:t>
      </w:r>
    </w:p>
    <w:p w:rsidR="002F4FE8" w:rsidRDefault="002F4FE8" w:rsidP="00BB6FEB">
      <w:pPr>
        <w:rPr>
          <w:rStyle w:val="APA6thLv3Char"/>
        </w:rPr>
      </w:pPr>
    </w:p>
    <w:p w:rsidR="00FB64AA" w:rsidRDefault="00FB64AA" w:rsidP="00BB6FEB">
      <w:r w:rsidRPr="002F4FE8">
        <w:rPr>
          <w:rStyle w:val="APA6thLv3Char"/>
        </w:rPr>
        <w:t>Direct Measures</w:t>
      </w:r>
      <w:r w:rsidRPr="00FB64AA">
        <w:t xml:space="preserve"> </w:t>
      </w:r>
      <w:r>
        <w:t>a</w:t>
      </w:r>
      <w:r w:rsidRPr="00FB64AA">
        <w:t>re observable, tangible evidence that clearly demonstrate what h</w:t>
      </w:r>
      <w:r>
        <w:t>as been learned or accomplished.</w:t>
      </w:r>
    </w:p>
    <w:p w:rsidR="00FB64AA" w:rsidRDefault="00FB64AA" w:rsidP="00BB6FEB">
      <w:r w:rsidRPr="00FB64AA">
        <w:t xml:space="preserve">Examples: </w:t>
      </w:r>
    </w:p>
    <w:p w:rsidR="00FB64AA" w:rsidRDefault="002F4FE8" w:rsidP="002F4FE8">
      <w:pPr>
        <w:numPr>
          <w:ilvl w:val="0"/>
          <w:numId w:val="3"/>
        </w:numPr>
        <w:spacing w:after="0"/>
      </w:pPr>
      <w:r>
        <w:t xml:space="preserve">Rubric Evaluated Projects, </w:t>
      </w:r>
      <w:r w:rsidR="00FB64AA" w:rsidRPr="00FB64AA">
        <w:t>Case Studies</w:t>
      </w:r>
      <w:r>
        <w:t xml:space="preserve">, </w:t>
      </w:r>
      <w:r w:rsidR="00FB64AA" w:rsidRPr="00FB64AA">
        <w:t xml:space="preserve">Portfolios </w:t>
      </w:r>
    </w:p>
    <w:p w:rsidR="00FB64AA" w:rsidRDefault="00FB64AA" w:rsidP="002F4FE8">
      <w:pPr>
        <w:numPr>
          <w:ilvl w:val="0"/>
          <w:numId w:val="3"/>
        </w:numPr>
        <w:spacing w:after="0"/>
      </w:pPr>
      <w:r w:rsidRPr="00FB64AA">
        <w:t xml:space="preserve">Juried Activities </w:t>
      </w:r>
    </w:p>
    <w:p w:rsidR="00FB64AA" w:rsidRDefault="00FB64AA" w:rsidP="002F4FE8">
      <w:pPr>
        <w:numPr>
          <w:ilvl w:val="0"/>
          <w:numId w:val="3"/>
        </w:numPr>
        <w:spacing w:after="0"/>
      </w:pPr>
      <w:r w:rsidRPr="00FB64AA">
        <w:t xml:space="preserve">Efficiency of Services </w:t>
      </w:r>
    </w:p>
    <w:p w:rsidR="00FB64AA" w:rsidRDefault="00FB64AA" w:rsidP="002F4FE8">
      <w:pPr>
        <w:numPr>
          <w:ilvl w:val="0"/>
          <w:numId w:val="3"/>
        </w:numPr>
        <w:spacing w:after="0"/>
      </w:pPr>
      <w:proofErr w:type="gramStart"/>
      <w:r w:rsidRPr="00FB64AA">
        <w:t>Documented Analysis (meeting minutes, policies, handbooks, etc.)</w:t>
      </w:r>
      <w:proofErr w:type="gramEnd"/>
      <w:r w:rsidRPr="00FB64AA">
        <w:t xml:space="preserve"> </w:t>
      </w:r>
    </w:p>
    <w:p w:rsidR="00FB64AA" w:rsidRDefault="002F4FE8" w:rsidP="002F4FE8">
      <w:pPr>
        <w:numPr>
          <w:ilvl w:val="0"/>
          <w:numId w:val="3"/>
        </w:numPr>
        <w:spacing w:after="0"/>
      </w:pPr>
      <w:r>
        <w:t>Recording of Critical Thinking and Problem Solving using a Specific Protocol (e.g. Paul-Elder Critical Thinking)</w:t>
      </w:r>
    </w:p>
    <w:p w:rsidR="00FB64AA" w:rsidRDefault="00FB64AA" w:rsidP="002F4FE8">
      <w:pPr>
        <w:numPr>
          <w:ilvl w:val="0"/>
          <w:numId w:val="3"/>
        </w:numPr>
        <w:spacing w:after="0"/>
      </w:pPr>
      <w:r w:rsidRPr="00FB64AA">
        <w:t xml:space="preserve">Productivity Information </w:t>
      </w:r>
    </w:p>
    <w:p w:rsidR="00FB64AA" w:rsidRDefault="00FB64AA" w:rsidP="002F4FE8">
      <w:pPr>
        <w:numPr>
          <w:ilvl w:val="0"/>
          <w:numId w:val="3"/>
        </w:numPr>
        <w:spacing w:after="0"/>
      </w:pPr>
      <w:r w:rsidRPr="00FB64AA">
        <w:t xml:space="preserve">Cost Analysis </w:t>
      </w:r>
    </w:p>
    <w:p w:rsidR="00003C20" w:rsidRDefault="00FB64AA" w:rsidP="002F4FE8">
      <w:pPr>
        <w:numPr>
          <w:ilvl w:val="0"/>
          <w:numId w:val="3"/>
        </w:numPr>
        <w:spacing w:after="0"/>
      </w:pPr>
      <w:r w:rsidRPr="00FB64AA">
        <w:t>Error Rates</w:t>
      </w:r>
    </w:p>
    <w:p w:rsidR="00FB64AA" w:rsidRDefault="00003C20" w:rsidP="002F4FE8">
      <w:pPr>
        <w:numPr>
          <w:ilvl w:val="0"/>
          <w:numId w:val="3"/>
        </w:numPr>
        <w:spacing w:after="0"/>
      </w:pPr>
      <w:r>
        <w:t>Participant Focus Groups</w:t>
      </w:r>
      <w:r w:rsidR="00FB64AA" w:rsidRPr="00FB64AA">
        <w:t xml:space="preserve"> </w:t>
      </w:r>
    </w:p>
    <w:p w:rsidR="00003C20" w:rsidRDefault="00003C20" w:rsidP="002F4FE8">
      <w:pPr>
        <w:numPr>
          <w:ilvl w:val="0"/>
          <w:numId w:val="3"/>
        </w:numPr>
        <w:spacing w:after="0"/>
      </w:pPr>
      <w:r>
        <w:t>Employer Evaluations</w:t>
      </w:r>
    </w:p>
    <w:p w:rsidR="002F4FE8" w:rsidRDefault="002F4FE8" w:rsidP="00FB64AA">
      <w:pPr>
        <w:rPr>
          <w:rStyle w:val="APA6thLv3Char"/>
        </w:rPr>
      </w:pPr>
    </w:p>
    <w:p w:rsidR="00FB64AA" w:rsidRDefault="00FB64AA" w:rsidP="00FB64AA">
      <w:r w:rsidRPr="002F4FE8">
        <w:rPr>
          <w:rStyle w:val="APA6thLv3Char"/>
        </w:rPr>
        <w:t>Indirect Measures</w:t>
      </w:r>
      <w:r w:rsidRPr="00FB64AA">
        <w:t xml:space="preserve"> </w:t>
      </w:r>
      <w:r>
        <w:t>a</w:t>
      </w:r>
      <w:r w:rsidRPr="00FB64AA">
        <w:t xml:space="preserve">re </w:t>
      </w:r>
      <w:r w:rsidR="002F4FE8" w:rsidRPr="00FB64AA">
        <w:t>self-reported</w:t>
      </w:r>
      <w:r w:rsidRPr="00FB64AA">
        <w:t xml:space="preserve"> evidence</w:t>
      </w:r>
      <w:r>
        <w:t>.</w:t>
      </w:r>
    </w:p>
    <w:p w:rsidR="00FB64AA" w:rsidRDefault="00FB64AA" w:rsidP="00FB64AA">
      <w:r w:rsidRPr="00FB64AA">
        <w:t xml:space="preserve"> Examples: </w:t>
      </w:r>
    </w:p>
    <w:p w:rsidR="00FB64AA" w:rsidRDefault="00FB64AA" w:rsidP="002F4FE8">
      <w:pPr>
        <w:numPr>
          <w:ilvl w:val="0"/>
          <w:numId w:val="4"/>
        </w:numPr>
        <w:spacing w:after="0"/>
      </w:pPr>
      <w:r w:rsidRPr="00FB64AA">
        <w:t xml:space="preserve">Questionnaires/Surveys </w:t>
      </w:r>
    </w:p>
    <w:p w:rsidR="00003C20" w:rsidRDefault="00FB64AA" w:rsidP="002F4FE8">
      <w:pPr>
        <w:numPr>
          <w:ilvl w:val="0"/>
          <w:numId w:val="4"/>
        </w:numPr>
        <w:spacing w:after="0"/>
      </w:pPr>
      <w:r w:rsidRPr="00FB64AA">
        <w:t>Employer Satisfaction</w:t>
      </w:r>
    </w:p>
    <w:p w:rsidR="00FB64AA" w:rsidRDefault="00003C20" w:rsidP="002F4FE8">
      <w:pPr>
        <w:numPr>
          <w:ilvl w:val="0"/>
          <w:numId w:val="4"/>
        </w:numPr>
        <w:spacing w:after="0"/>
      </w:pPr>
      <w:r>
        <w:t>Focus Groups (Non-involved participants)</w:t>
      </w:r>
      <w:r w:rsidR="00FB64AA" w:rsidRPr="00FB64AA">
        <w:t xml:space="preserve"> </w:t>
      </w:r>
    </w:p>
    <w:p w:rsidR="00FB64AA" w:rsidRDefault="00FB64AA" w:rsidP="002F4FE8">
      <w:pPr>
        <w:numPr>
          <w:ilvl w:val="0"/>
          <w:numId w:val="4"/>
        </w:numPr>
        <w:spacing w:after="0"/>
      </w:pPr>
      <w:r w:rsidRPr="00FB64AA">
        <w:t xml:space="preserve">Job Placement Data </w:t>
      </w:r>
    </w:p>
    <w:p w:rsidR="00FB64AA" w:rsidRDefault="00FB64AA" w:rsidP="002F4FE8">
      <w:pPr>
        <w:numPr>
          <w:ilvl w:val="0"/>
          <w:numId w:val="4"/>
        </w:numPr>
        <w:spacing w:after="0"/>
      </w:pPr>
      <w:r w:rsidRPr="00FB64AA">
        <w:t>Advisory Board</w:t>
      </w:r>
      <w:r w:rsidR="002F4FE8">
        <w:t xml:space="preserve"> Minutes</w:t>
      </w:r>
    </w:p>
    <w:p w:rsidR="00FB64AA" w:rsidRDefault="00FB64AA" w:rsidP="002F4FE8">
      <w:pPr>
        <w:numPr>
          <w:ilvl w:val="0"/>
          <w:numId w:val="4"/>
        </w:numPr>
        <w:spacing w:after="0"/>
      </w:pPr>
      <w:r w:rsidRPr="00FB64AA">
        <w:t xml:space="preserve">Interviews </w:t>
      </w:r>
    </w:p>
    <w:p w:rsidR="00FB64AA" w:rsidRDefault="00FB64AA" w:rsidP="002F4FE8">
      <w:pPr>
        <w:numPr>
          <w:ilvl w:val="0"/>
          <w:numId w:val="4"/>
        </w:numPr>
        <w:spacing w:after="0"/>
      </w:pPr>
      <w:r w:rsidRPr="00FB64AA">
        <w:t xml:space="preserve">Customer Satisfaction Surveys </w:t>
      </w:r>
    </w:p>
    <w:p w:rsidR="00FB64AA" w:rsidRDefault="00FB64AA" w:rsidP="002F4FE8">
      <w:pPr>
        <w:numPr>
          <w:ilvl w:val="0"/>
          <w:numId w:val="4"/>
        </w:numPr>
        <w:spacing w:after="0"/>
      </w:pPr>
      <w:r w:rsidRPr="00FB64AA">
        <w:t xml:space="preserve">Enrollment Trends </w:t>
      </w:r>
    </w:p>
    <w:p w:rsidR="00FB64AA" w:rsidRDefault="00FB64AA" w:rsidP="002F4FE8">
      <w:pPr>
        <w:numPr>
          <w:ilvl w:val="0"/>
          <w:numId w:val="4"/>
        </w:numPr>
        <w:spacing w:after="0"/>
      </w:pPr>
      <w:r w:rsidRPr="00FB64AA">
        <w:t>D</w:t>
      </w:r>
      <w:r w:rsidR="002F4FE8">
        <w:t>emographics</w:t>
      </w:r>
      <w:r w:rsidRPr="00FB64AA">
        <w:t xml:space="preserve"> of Student Body</w:t>
      </w:r>
    </w:p>
    <w:p w:rsidR="002F4FE8" w:rsidRDefault="002F4FE8" w:rsidP="002F4FE8">
      <w:pPr>
        <w:numPr>
          <w:ilvl w:val="0"/>
          <w:numId w:val="4"/>
        </w:numPr>
        <w:spacing w:after="0"/>
      </w:pPr>
      <w:r>
        <w:t>Event Attendance Reports</w:t>
      </w:r>
    </w:p>
    <w:sectPr w:rsidR="002F4F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20" w:rsidRDefault="00003C20" w:rsidP="00003C20">
      <w:pPr>
        <w:spacing w:after="0" w:line="240" w:lineRule="auto"/>
      </w:pPr>
      <w:r>
        <w:separator/>
      </w:r>
    </w:p>
  </w:endnote>
  <w:endnote w:type="continuationSeparator" w:id="0">
    <w:p w:rsidR="00003C20" w:rsidRDefault="00003C20" w:rsidP="0000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20" w:rsidRDefault="00003C20">
    <w:pPr>
      <w:pStyle w:val="Footer"/>
    </w:pPr>
    <w:r>
      <w:t xml:space="preserve">Last Update: </w:t>
    </w:r>
    <w:r>
      <w:fldChar w:fldCharType="begin"/>
    </w:r>
    <w:r>
      <w:instrText xml:space="preserve"> DATE \@ "M/d/yyyy" </w:instrText>
    </w:r>
    <w:r>
      <w:fldChar w:fldCharType="separate"/>
    </w:r>
    <w:r w:rsidR="00F87966">
      <w:rPr>
        <w:noProof/>
      </w:rPr>
      <w:t>September, 2016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87966">
      <w:rPr>
        <w:noProof/>
      </w:rPr>
      <w:t>6</w:t>
    </w:r>
    <w:r>
      <w:rPr>
        <w:noProof/>
      </w:rPr>
      <w:fldChar w:fldCharType="end"/>
    </w:r>
    <w:r>
      <w:rPr>
        <w:noProof/>
      </w:rPr>
      <w:tab/>
      <w:t>Prepared by: Director of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20" w:rsidRDefault="00003C20" w:rsidP="00003C20">
      <w:pPr>
        <w:spacing w:after="0" w:line="240" w:lineRule="auto"/>
      </w:pPr>
      <w:r>
        <w:separator/>
      </w:r>
    </w:p>
  </w:footnote>
  <w:footnote w:type="continuationSeparator" w:id="0">
    <w:p w:rsidR="00003C20" w:rsidRDefault="00003C20" w:rsidP="0000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20" w:rsidRDefault="00003C20">
    <w:pPr>
      <w:pStyle w:val="Header"/>
    </w:pPr>
    <w:r>
      <w:rPr>
        <w:noProof/>
      </w:rPr>
      <w:drawing>
        <wp:inline distT="0" distB="0" distL="0" distR="0">
          <wp:extent cx="16954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Program Assessment </w:t>
    </w:r>
    <w:r>
      <w:ptab w:relativeTo="margin" w:alignment="right" w:leader="none"/>
    </w:r>
    <w:r>
      <w:t>Office of the Provost</w:t>
    </w:r>
  </w:p>
  <w:p w:rsidR="00003C20" w:rsidRDefault="00003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54E606"/>
    <w:multiLevelType w:val="hybridMultilevel"/>
    <w:tmpl w:val="112602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7A00DF"/>
    <w:multiLevelType w:val="hybridMultilevel"/>
    <w:tmpl w:val="17E8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2551"/>
    <w:multiLevelType w:val="hybridMultilevel"/>
    <w:tmpl w:val="764A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A9F"/>
    <w:multiLevelType w:val="hybridMultilevel"/>
    <w:tmpl w:val="D5E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7024C"/>
    <w:multiLevelType w:val="hybridMultilevel"/>
    <w:tmpl w:val="93F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EB"/>
    <w:rsid w:val="00003C20"/>
    <w:rsid w:val="00066021"/>
    <w:rsid w:val="002F4FE8"/>
    <w:rsid w:val="00336336"/>
    <w:rsid w:val="003B7258"/>
    <w:rsid w:val="004D6096"/>
    <w:rsid w:val="004D734F"/>
    <w:rsid w:val="00734F8C"/>
    <w:rsid w:val="007C0D72"/>
    <w:rsid w:val="008E735D"/>
    <w:rsid w:val="00BB6FEB"/>
    <w:rsid w:val="00D91064"/>
    <w:rsid w:val="00F4016D"/>
    <w:rsid w:val="00F43D31"/>
    <w:rsid w:val="00F87966"/>
    <w:rsid w:val="00F943D6"/>
    <w:rsid w:val="00FB64AA"/>
    <w:rsid w:val="00FC0E62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313B42-857C-487C-9FCC-738A786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31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35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E735D"/>
    <w:pPr>
      <w:spacing w:after="0"/>
      <w:outlineLvl w:val="1"/>
    </w:pPr>
    <w:rPr>
      <w:rFonts w:eastAsia="Times New Roman"/>
      <w:b/>
      <w:bCs/>
      <w:szCs w:val="39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29CA"/>
    <w:pPr>
      <w:keepNext/>
      <w:keepLines/>
      <w:spacing w:before="40" w:after="0"/>
      <w:ind w:left="720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29CA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E735D"/>
    <w:pPr>
      <w:keepNext/>
      <w:keepLines/>
      <w:spacing w:before="40" w:after="0"/>
      <w:ind w:left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35D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35D"/>
    <w:rPr>
      <w:rFonts w:eastAsia="Times New Roman"/>
      <w:b/>
      <w:bCs/>
      <w:color w:val="000000" w:themeColor="text1"/>
      <w:szCs w:val="39"/>
    </w:rPr>
  </w:style>
  <w:style w:type="character" w:customStyle="1" w:styleId="Heading5Char">
    <w:name w:val="Heading 5 Char"/>
    <w:basedOn w:val="DefaultParagraphFont"/>
    <w:link w:val="Heading5"/>
    <w:uiPriority w:val="9"/>
    <w:rsid w:val="008E735D"/>
    <w:rPr>
      <w:rFonts w:eastAsiaTheme="majorEastAsia" w:cstheme="majorBidi"/>
      <w:i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FE29CA"/>
    <w:rPr>
      <w:rFonts w:eastAsiaTheme="majorEastAsia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E29CA"/>
    <w:rPr>
      <w:rFonts w:eastAsiaTheme="majorEastAsia" w:cstheme="majorBidi"/>
      <w:b/>
      <w:i/>
      <w:iCs/>
      <w:color w:val="000000" w:themeColor="text1"/>
    </w:rPr>
  </w:style>
  <w:style w:type="paragraph" w:customStyle="1" w:styleId="APA6th">
    <w:name w:val="APA 6th"/>
    <w:basedOn w:val="Heading1"/>
    <w:next w:val="Normal"/>
    <w:link w:val="APA6thChar"/>
    <w:autoRedefine/>
    <w:qFormat/>
    <w:rsid w:val="00F943D6"/>
  </w:style>
  <w:style w:type="character" w:customStyle="1" w:styleId="APA6thChar">
    <w:name w:val="APA 6th Char"/>
    <w:basedOn w:val="Heading1Char"/>
    <w:link w:val="APA6th"/>
    <w:rsid w:val="00F943D6"/>
    <w:rPr>
      <w:rFonts w:eastAsiaTheme="majorEastAsia" w:cstheme="majorBidi"/>
      <w:b/>
      <w:color w:val="000000" w:themeColor="text1"/>
      <w:szCs w:val="32"/>
    </w:rPr>
  </w:style>
  <w:style w:type="paragraph" w:customStyle="1" w:styleId="APA6thlv2">
    <w:name w:val="APA 6th lv2"/>
    <w:basedOn w:val="Heading2"/>
    <w:next w:val="Normal"/>
    <w:link w:val="APA6thlv2Char"/>
    <w:autoRedefine/>
    <w:qFormat/>
    <w:rsid w:val="00003C20"/>
  </w:style>
  <w:style w:type="character" w:customStyle="1" w:styleId="APA6thlv2Char">
    <w:name w:val="APA 6th lv2 Char"/>
    <w:basedOn w:val="Heading2Char"/>
    <w:link w:val="APA6thlv2"/>
    <w:rsid w:val="00003C20"/>
    <w:rPr>
      <w:rFonts w:eastAsia="Times New Roman" w:cstheme="minorBidi"/>
      <w:b/>
      <w:bCs/>
      <w:color w:val="000000" w:themeColor="text1"/>
      <w:szCs w:val="39"/>
    </w:rPr>
  </w:style>
  <w:style w:type="paragraph" w:customStyle="1" w:styleId="APA6thLv3">
    <w:name w:val="APA 6th Lv3"/>
    <w:basedOn w:val="Heading3"/>
    <w:next w:val="Normal"/>
    <w:link w:val="APA6thLv3Char"/>
    <w:autoRedefine/>
    <w:qFormat/>
    <w:rsid w:val="00F943D6"/>
  </w:style>
  <w:style w:type="character" w:customStyle="1" w:styleId="APA6thLv3Char">
    <w:name w:val="APA 6th Lv3 Char"/>
    <w:basedOn w:val="Heading3Char"/>
    <w:link w:val="APA6thLv3"/>
    <w:rsid w:val="00F943D6"/>
    <w:rPr>
      <w:rFonts w:eastAsiaTheme="majorEastAsia" w:cstheme="minorBidi"/>
      <w:b/>
      <w:color w:val="000000" w:themeColor="text1"/>
    </w:rPr>
  </w:style>
  <w:style w:type="paragraph" w:customStyle="1" w:styleId="APA6thLv4">
    <w:name w:val="APA 6th Lv4"/>
    <w:basedOn w:val="Heading4"/>
    <w:next w:val="Normal"/>
    <w:link w:val="APA6thLv4Char"/>
    <w:autoRedefine/>
    <w:qFormat/>
    <w:rsid w:val="00F943D6"/>
    <w:rPr>
      <w:b w:val="0"/>
    </w:rPr>
  </w:style>
  <w:style w:type="character" w:customStyle="1" w:styleId="APA6thLv4Char">
    <w:name w:val="APA 6th Lv4 Char"/>
    <w:basedOn w:val="Heading4Char"/>
    <w:link w:val="APA6thLv4"/>
    <w:rsid w:val="00F943D6"/>
    <w:rPr>
      <w:rFonts w:eastAsiaTheme="majorEastAsia" w:cstheme="majorBidi"/>
      <w:b w:val="0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0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20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0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2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4D7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ticalthink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n.georgian.edu/wp-content/uploads/gcu-ugrad-catalog-16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Thiel, Janet</dc:creator>
  <cp:keywords/>
  <dc:description/>
  <cp:lastModifiedBy>Thiel, Janet</cp:lastModifiedBy>
  <cp:revision>4</cp:revision>
  <dcterms:created xsi:type="dcterms:W3CDTF">2016-09-20T13:38:00Z</dcterms:created>
  <dcterms:modified xsi:type="dcterms:W3CDTF">2017-01-27T15:21:00Z</dcterms:modified>
</cp:coreProperties>
</file>